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2B" w:rsidRPr="007B3CA9" w:rsidRDefault="00D36E75" w:rsidP="00D36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color w:val="000000"/>
          <w:sz w:val="20"/>
          <w:szCs w:val="20"/>
        </w:rPr>
        <w:t>Breckinridge Health Inc.</w:t>
      </w:r>
      <w:r w:rsidR="002B422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offers a </w:t>
      </w:r>
      <w:r w:rsidR="002B422B" w:rsidRPr="007B3CA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Financial Assistance Policy</w:t>
      </w:r>
      <w:r w:rsidR="002B422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to provide </w:t>
      </w:r>
      <w:r w:rsidR="001F0FE9" w:rsidRPr="007B3CA9">
        <w:rPr>
          <w:rFonts w:ascii="Times New Roman" w:hAnsi="Times New Roman" w:cs="Times New Roman"/>
          <w:color w:val="000000"/>
          <w:sz w:val="20"/>
          <w:szCs w:val="20"/>
        </w:rPr>
        <w:t>aid</w:t>
      </w:r>
      <w:r w:rsidR="002B422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to eligible patients in meeting </w:t>
      </w:r>
      <w:r w:rsidR="001F0FE9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their </w:t>
      </w:r>
      <w:r w:rsidR="00BC3F57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medical care </w:t>
      </w:r>
      <w:r w:rsidR="002B422B" w:rsidRPr="007B3CA9">
        <w:rPr>
          <w:rFonts w:ascii="Times New Roman" w:hAnsi="Times New Roman" w:cs="Times New Roman"/>
          <w:color w:val="000000"/>
          <w:sz w:val="20"/>
          <w:szCs w:val="20"/>
        </w:rPr>
        <w:t>financial o</w:t>
      </w:r>
      <w:r w:rsidR="00BC3F57" w:rsidRPr="007B3CA9">
        <w:rPr>
          <w:rFonts w:ascii="Times New Roman" w:hAnsi="Times New Roman" w:cs="Times New Roman"/>
          <w:color w:val="000000"/>
          <w:sz w:val="20"/>
          <w:szCs w:val="20"/>
        </w:rPr>
        <w:t>bligations</w:t>
      </w:r>
      <w:r w:rsidR="001F0FE9" w:rsidRPr="007B3CA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A652C" w:rsidRPr="007B3CA9" w:rsidRDefault="00FA652C" w:rsidP="00D36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B422B" w:rsidRPr="007B3CA9" w:rsidRDefault="00DB7C33" w:rsidP="00DB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ELIGIBILITY AND ASSISTANCE </w:t>
      </w:r>
      <w:r w:rsidR="002B422B"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AVAILABLE </w:t>
      </w:r>
    </w:p>
    <w:p w:rsidR="00B30A95" w:rsidRPr="007B3CA9" w:rsidRDefault="006E779F" w:rsidP="0008727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>BHI’s</w:t>
      </w:r>
      <w:r w:rsidR="00B30A95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assistance program is available</w:t>
      </w:r>
      <w:r w:rsidR="001A3F79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to</w:t>
      </w:r>
      <w:r w:rsidR="00B30A95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uninsured and insured residents of Kentucky who fall within the following income guidelines. </w:t>
      </w:r>
      <w:r w:rsidR="001A3F79" w:rsidRPr="007B3CA9">
        <w:rPr>
          <w:rFonts w:ascii="Times New Roman" w:hAnsi="Times New Roman" w:cs="Times New Roman"/>
          <w:color w:val="000000"/>
          <w:sz w:val="20"/>
          <w:szCs w:val="20"/>
        </w:rPr>
        <w:t>You may be eligible for financial assistance once you have utilized all other payment options (Insurance coverage, health spending accounts, governmental assistance programs).</w:t>
      </w:r>
      <w:r w:rsidR="00EB1371" w:rsidRPr="007B3CA9">
        <w:rPr>
          <w:sz w:val="20"/>
          <w:szCs w:val="20"/>
        </w:rPr>
        <w:t xml:space="preserve"> </w:t>
      </w:r>
      <w:r w:rsidR="00EB1371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Those who are approved for Financial Assistance may not be charged more than the </w:t>
      </w:r>
      <w:r w:rsidR="00BC3F57" w:rsidRPr="007B3CA9">
        <w:rPr>
          <w:rFonts w:ascii="Times New Roman" w:hAnsi="Times New Roman" w:cs="Times New Roman"/>
          <w:color w:val="000000"/>
          <w:sz w:val="20"/>
          <w:szCs w:val="20"/>
        </w:rPr>
        <w:t>Amounts Generally Billed (</w:t>
      </w:r>
      <w:r w:rsidR="00EB1371" w:rsidRPr="007B3CA9">
        <w:rPr>
          <w:rFonts w:ascii="Times New Roman" w:hAnsi="Times New Roman" w:cs="Times New Roman"/>
          <w:color w:val="000000"/>
          <w:sz w:val="20"/>
          <w:szCs w:val="20"/>
        </w:rPr>
        <w:t>AGB</w:t>
      </w:r>
      <w:r w:rsidR="00BC3F57" w:rsidRPr="007B3CA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B1371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for emergency or medically necessary care (please refer to the full FAP to learn more).</w:t>
      </w:r>
    </w:p>
    <w:p w:rsidR="00BD472E" w:rsidRPr="007B3CA9" w:rsidRDefault="00290E06" w:rsidP="00BD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Annual Income Limits </w:t>
      </w:r>
    </w:p>
    <w:p w:rsidR="00BD472E" w:rsidRPr="007B3CA9" w:rsidRDefault="00BD472E" w:rsidP="00BD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If income is &lt; or = to Number in Household</w:t>
      </w:r>
    </w:p>
    <w:p w:rsidR="00BD472E" w:rsidRPr="007B3CA9" w:rsidRDefault="00593446" w:rsidP="00BD4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</w:t>
      </w:r>
    </w:p>
    <w:tbl>
      <w:tblPr>
        <w:tblStyle w:val="TableGrid"/>
        <w:tblW w:w="0" w:type="auto"/>
        <w:tblInd w:w="937" w:type="dxa"/>
        <w:tblLook w:val="04A0" w:firstRow="1" w:lastRow="0" w:firstColumn="1" w:lastColumn="0" w:noHBand="0" w:noVBand="1"/>
      </w:tblPr>
      <w:tblGrid>
        <w:gridCol w:w="1100"/>
        <w:gridCol w:w="1280"/>
        <w:gridCol w:w="1280"/>
        <w:gridCol w:w="1280"/>
        <w:gridCol w:w="1280"/>
        <w:gridCol w:w="1280"/>
      </w:tblGrid>
      <w:tr w:rsidR="007F1507" w:rsidRPr="007B3CA9" w:rsidTr="00965C16">
        <w:trPr>
          <w:trHeight w:val="315"/>
        </w:trPr>
        <w:tc>
          <w:tcPr>
            <w:tcW w:w="1100" w:type="dxa"/>
            <w:vMerge w:val="restart"/>
            <w:noWrap/>
          </w:tcPr>
          <w:p w:rsidR="007F1507" w:rsidRPr="007B3CA9" w:rsidRDefault="007F1507" w:rsidP="0059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B2FB43" wp14:editId="755DF3EE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191135</wp:posOffset>
                      </wp:positionV>
                      <wp:extent cx="123825" cy="114300"/>
                      <wp:effectExtent l="19050" t="0" r="47625" b="38100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ED21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32.65pt;margin-top:15.05pt;width:9.75pt;height: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widQIAAD4FAAAOAAAAZHJzL2Uyb0RvYy54bWysVFFP3DAMfp+0/xDlfbQ9jo2d6KETiGkS&#10;gtNg4jmkCa2UxJmTu97t189JewUB2sO0PqRxbH+2v9g5O99Zw7YKQweu5tVRyZlyEprOPdX85/3V&#10;p1POQhSuEQacqvleBX6+/PjhrPcLNYMWTKOQEYgLi97XvI3RL4oiyFZZEY7AK0dKDWhFJBGfigZF&#10;T+jWFLOy/Fz0gI1HkCoEOr0clHyZ8bVWMt5qHVRkpuaUW8wr5vUxrcXyTCyeUPi2k2Ma4h+ysKJz&#10;FHSCuhRRsA12b6BsJxEC6HgkwRagdSdVroGqqcpX1dy1wqtcC5ET/ERT+H+w8ma7RtY1dHecOWHp&#10;ii6hd2yFCD2rEj+9Dwsyu/NrHKVA21TsTqNNfyqD7TKn+4lTtYtM0mE1Oz6dnXAmSVVV8+Myc148&#10;O3sM8ZsCy9Km5g1Fz8EznWJ7HSJFJfuDHQkpoyGHvIt7o1Iaxv1QmmqhqLPsnbtIXRhkW0H3L6RU&#10;LlaDqhWNGo5PSvpSoRRk8shSBkzIujNmwh4BUoe+xR5gRvvkqnITTs7l3xIbnCePHBlcnJxt5wDf&#10;AzBU1Rh5sD+QNFCTWHqEZk83jTCMQPDyqiPCr0WIa4HU8zQdNMfxlhZtoK85jDvOWsDf750ne2pF&#10;0nLW0wzVPPzaCFScme+OmvRrNZ+nocvC/OTLjAR8qXl8qXEbewF0TdSIlF3eJvtoDluNYB9o3Fcp&#10;KqmEkxS75jLiQbiIw2zTgyHVapXNaNC8iNfuzssEnlhNvXS/exDox66L1K43cJg3sXjVd4Nt8nSw&#10;2kTQXW7KZ15HvmlIc+OMD0p6BV7K2er52Vv+AQAA//8DAFBLAwQUAAYACAAAACEAd94d09sAAAAH&#10;AQAADwAAAGRycy9kb3ducmV2LnhtbEyPwU7DMBBE70j8g7VI3KhtUqooZFMhJDhDiRBHNzZJ2ngd&#10;YrcNfD3LiR5HM5p5U65nP4ijm2IfCEEvFAhHTbA9tQj129NNDiImQ9YMgRzCt4uwri4vSlPYcKJX&#10;d9ykVnAJxcIgdCmNhZSx6Zw3cRFGR+x9hsmbxHJqpZ3Micv9IG+VWklveuKFzozusXPNfnPwCD+9&#10;bJR/eU/qI/vaPeuh1hnViNdX88M9iOTm9B+GP3xGh4qZtuFANooBYXWXcRIhUxoE+/mSn2wRlrkG&#10;WZXynL/6BQAA//8DAFBLAQItABQABgAIAAAAIQC2gziS/gAAAOEBAAATAAAAAAAAAAAAAAAAAAAA&#10;AABbQ29udGVudF9UeXBlc10ueG1sUEsBAi0AFAAGAAgAAAAhADj9If/WAAAAlAEAAAsAAAAAAAAA&#10;AAAAAAAALwEAAF9yZWxzLy5yZWxzUEsBAi0AFAAGAAgAAAAhAMMbfCJ1AgAAPgUAAA4AAAAAAAAA&#10;AAAAAAAALgIAAGRycy9lMm9Eb2MueG1sUEsBAi0AFAAGAAgAAAAhAHfeHdPbAAAABwEAAA8AAAAA&#10;AAAAAAAAAAAAzwQAAGRycy9kb3ducmV2LnhtbFBLBQYAAAAABAAEAPMAAADXBQAAAAA=&#10;" adj="10800" fillcolor="#5b9bd5 [3204]" strokecolor="#1f4d78 [1604]" strokeweight="1pt"/>
                  </w:pict>
                </mc:Fallback>
              </mc:AlternateContent>
            </w: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% patient owes </w:t>
            </w:r>
          </w:p>
        </w:tc>
        <w:tc>
          <w:tcPr>
            <w:tcW w:w="6400" w:type="dxa"/>
            <w:gridSpan w:val="5"/>
            <w:noWrap/>
          </w:tcPr>
          <w:p w:rsidR="007F1507" w:rsidRPr="007B3CA9" w:rsidRDefault="007F1507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 in Household</w:t>
            </w:r>
          </w:p>
        </w:tc>
      </w:tr>
      <w:tr w:rsidR="007F1507" w:rsidRPr="007B3CA9" w:rsidTr="00965C16">
        <w:trPr>
          <w:trHeight w:val="315"/>
        </w:trPr>
        <w:tc>
          <w:tcPr>
            <w:tcW w:w="1100" w:type="dxa"/>
            <w:vMerge/>
            <w:noWrap/>
            <w:hideMark/>
          </w:tcPr>
          <w:p w:rsidR="007F1507" w:rsidRPr="007B3CA9" w:rsidRDefault="007F1507" w:rsidP="0059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:rsidR="007F1507" w:rsidRPr="007B3CA9" w:rsidRDefault="007F1507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:rsidR="007F1507" w:rsidRPr="007B3CA9" w:rsidRDefault="007F1507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:rsidR="007F1507" w:rsidRPr="007B3CA9" w:rsidRDefault="007F1507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:rsidR="007F1507" w:rsidRPr="007B3CA9" w:rsidRDefault="007F1507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7F1507" w:rsidRPr="007B3CA9" w:rsidRDefault="007F1507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93446" w:rsidRPr="007B3CA9" w:rsidTr="00965C16">
        <w:trPr>
          <w:trHeight w:val="315"/>
        </w:trPr>
        <w:tc>
          <w:tcPr>
            <w:tcW w:w="1100" w:type="dxa"/>
            <w:noWrap/>
            <w:hideMark/>
          </w:tcPr>
          <w:p w:rsidR="00593446" w:rsidRPr="007B3CA9" w:rsidRDefault="00593446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 w:rsidR="00374B4B"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0" w:type="dxa"/>
            <w:noWrap/>
          </w:tcPr>
          <w:p w:rsidR="00593446" w:rsidRPr="007B3CA9" w:rsidRDefault="00290E06" w:rsidP="0082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30120</w:t>
            </w:r>
          </w:p>
        </w:tc>
        <w:tc>
          <w:tcPr>
            <w:tcW w:w="1280" w:type="dxa"/>
            <w:noWrap/>
          </w:tcPr>
          <w:p w:rsidR="00593446" w:rsidRPr="007B3CA9" w:rsidRDefault="006F6C75" w:rsidP="00B25B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40880</w:t>
            </w:r>
          </w:p>
        </w:tc>
        <w:tc>
          <w:tcPr>
            <w:tcW w:w="1280" w:type="dxa"/>
            <w:noWrap/>
          </w:tcPr>
          <w:p w:rsidR="00593446" w:rsidRPr="007B3CA9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51640</w:t>
            </w:r>
          </w:p>
        </w:tc>
        <w:tc>
          <w:tcPr>
            <w:tcW w:w="1280" w:type="dxa"/>
            <w:noWrap/>
          </w:tcPr>
          <w:p w:rsidR="00593446" w:rsidRPr="007B3CA9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62400</w:t>
            </w:r>
          </w:p>
        </w:tc>
        <w:tc>
          <w:tcPr>
            <w:tcW w:w="1280" w:type="dxa"/>
            <w:noWrap/>
          </w:tcPr>
          <w:p w:rsidR="00593446" w:rsidRPr="007B3CA9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73160</w:t>
            </w:r>
          </w:p>
        </w:tc>
      </w:tr>
      <w:tr w:rsidR="00593446" w:rsidRPr="007B3CA9" w:rsidTr="00965C16">
        <w:trPr>
          <w:trHeight w:val="315"/>
        </w:trPr>
        <w:tc>
          <w:tcPr>
            <w:tcW w:w="1100" w:type="dxa"/>
            <w:noWrap/>
            <w:hideMark/>
          </w:tcPr>
          <w:p w:rsidR="00593446" w:rsidRPr="007B3CA9" w:rsidRDefault="00593446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374B4B"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0" w:type="dxa"/>
            <w:noWrap/>
          </w:tcPr>
          <w:p w:rsidR="00593446" w:rsidRPr="007B3CA9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27108</w:t>
            </w:r>
          </w:p>
        </w:tc>
        <w:tc>
          <w:tcPr>
            <w:tcW w:w="1280" w:type="dxa"/>
            <w:noWrap/>
          </w:tcPr>
          <w:p w:rsidR="00593446" w:rsidRPr="007B3CA9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36792</w:t>
            </w:r>
          </w:p>
        </w:tc>
        <w:tc>
          <w:tcPr>
            <w:tcW w:w="1280" w:type="dxa"/>
            <w:noWrap/>
          </w:tcPr>
          <w:p w:rsidR="00593446" w:rsidRPr="007B3CA9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46476</w:t>
            </w:r>
          </w:p>
        </w:tc>
        <w:tc>
          <w:tcPr>
            <w:tcW w:w="1280" w:type="dxa"/>
            <w:noWrap/>
          </w:tcPr>
          <w:p w:rsidR="00593446" w:rsidRPr="007B3CA9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56160</w:t>
            </w:r>
          </w:p>
        </w:tc>
        <w:tc>
          <w:tcPr>
            <w:tcW w:w="1280" w:type="dxa"/>
            <w:noWrap/>
          </w:tcPr>
          <w:p w:rsidR="00593446" w:rsidRPr="007B3CA9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65844</w:t>
            </w:r>
          </w:p>
        </w:tc>
      </w:tr>
      <w:tr w:rsidR="00593446" w:rsidRPr="007B3CA9" w:rsidTr="00965C16">
        <w:trPr>
          <w:trHeight w:val="315"/>
        </w:trPr>
        <w:tc>
          <w:tcPr>
            <w:tcW w:w="1100" w:type="dxa"/>
            <w:tcBorders>
              <w:bottom w:val="single" w:sz="4" w:space="0" w:color="auto"/>
            </w:tcBorders>
            <w:noWrap/>
            <w:hideMark/>
          </w:tcPr>
          <w:p w:rsidR="00593446" w:rsidRPr="007B3CA9" w:rsidRDefault="00593446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374B4B"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:rsidR="00593446" w:rsidRPr="007B3CA9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24096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:rsidR="00593446" w:rsidRPr="007B3CA9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32704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:rsidR="00593446" w:rsidRPr="007B3CA9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41312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:rsidR="00593446" w:rsidRPr="007B3CA9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49920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:rsidR="00593446" w:rsidRPr="007B3CA9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58528</w:t>
            </w:r>
          </w:p>
        </w:tc>
      </w:tr>
      <w:tr w:rsidR="00593446" w:rsidRPr="00CC5813" w:rsidTr="00965C16">
        <w:trPr>
          <w:trHeight w:val="350"/>
        </w:trPr>
        <w:tc>
          <w:tcPr>
            <w:tcW w:w="1100" w:type="dxa"/>
            <w:shd w:val="clear" w:color="auto" w:fill="F2F2F2" w:themeFill="background1" w:themeFillShade="F2"/>
            <w:noWrap/>
            <w:hideMark/>
          </w:tcPr>
          <w:p w:rsidR="00593446" w:rsidRPr="00CC5813" w:rsidRDefault="00593446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374B4B" w:rsidRPr="00CC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CC5813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CC581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21084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CC5813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CC581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28616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CC5813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CC581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36148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CC5813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CC581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43680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CC5813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CC581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51212</w:t>
            </w:r>
          </w:p>
        </w:tc>
      </w:tr>
      <w:tr w:rsidR="00593446" w:rsidRPr="007B3CA9" w:rsidTr="00965C16">
        <w:trPr>
          <w:trHeight w:val="315"/>
        </w:trPr>
        <w:tc>
          <w:tcPr>
            <w:tcW w:w="1100" w:type="dxa"/>
            <w:shd w:val="clear" w:color="auto" w:fill="F2F2F2" w:themeFill="background1" w:themeFillShade="F2"/>
            <w:noWrap/>
            <w:hideMark/>
          </w:tcPr>
          <w:p w:rsidR="00593446" w:rsidRPr="00CC5813" w:rsidRDefault="00593446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374B4B" w:rsidRPr="00CC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CC5813" w:rsidRDefault="006F6C75" w:rsidP="00B25B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15060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CC5813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20440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CC5813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25820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CC5813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31200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CC5813" w:rsidRDefault="006F6C75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36580</w:t>
            </w:r>
          </w:p>
        </w:tc>
      </w:tr>
    </w:tbl>
    <w:p w:rsidR="00593446" w:rsidRPr="007B3CA9" w:rsidRDefault="00593446" w:rsidP="00BD4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C5813" w:rsidRPr="00CC5813" w:rsidRDefault="00CC5813" w:rsidP="00BC3F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C5813">
        <w:rPr>
          <w:rFonts w:ascii="Times New Roman" w:eastAsia="Times New Roman" w:hAnsi="Times New Roman" w:cs="Times New Roman"/>
          <w:color w:val="000000"/>
          <w:sz w:val="20"/>
          <w:szCs w:val="20"/>
        </w:rPr>
        <w:t>For families/households with more than 5 persons, add $5,380.00 for each additional person.</w:t>
      </w:r>
    </w:p>
    <w:p w:rsidR="002B422B" w:rsidRPr="007B3CA9" w:rsidRDefault="001A3F79" w:rsidP="00BC3F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>All individuals who have an income equal to or less</w:t>
      </w:r>
      <w:r w:rsidR="008C514B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than the </w:t>
      </w:r>
      <w:r w:rsidR="00CC5813">
        <w:rPr>
          <w:rFonts w:ascii="Times New Roman" w:hAnsi="Times New Roman" w:cs="Times New Roman"/>
          <w:bCs/>
          <w:color w:val="000000"/>
          <w:sz w:val="20"/>
          <w:szCs w:val="20"/>
        </w:rPr>
        <w:t>underlined amounts</w:t>
      </w:r>
      <w:r w:rsidR="0097669E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CC58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in the applicable family size column </w:t>
      </w:r>
      <w:r w:rsidR="008C514B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>m</w:t>
      </w:r>
      <w:r w:rsidR="00BC3F57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ay be eligible for Medicaid. </w:t>
      </w:r>
      <w:r w:rsidR="00CC5813">
        <w:rPr>
          <w:rFonts w:ascii="Times New Roman" w:hAnsi="Times New Roman" w:cs="Times New Roman"/>
          <w:bCs/>
          <w:color w:val="000000"/>
          <w:sz w:val="20"/>
          <w:szCs w:val="20"/>
        </w:rPr>
        <w:t>The</w:t>
      </w:r>
      <w:r w:rsidR="008C514B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Financial Counselor can assist </w:t>
      </w:r>
      <w:r w:rsidR="00CC5813">
        <w:rPr>
          <w:rFonts w:ascii="Times New Roman" w:hAnsi="Times New Roman" w:cs="Times New Roman"/>
          <w:bCs/>
          <w:color w:val="000000"/>
          <w:sz w:val="20"/>
          <w:szCs w:val="20"/>
        </w:rPr>
        <w:t>with</w:t>
      </w:r>
      <w:r w:rsidR="008C514B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enrollment. </w:t>
      </w:r>
    </w:p>
    <w:p w:rsidR="006E779F" w:rsidRPr="00CC5813" w:rsidRDefault="008C514B" w:rsidP="001A3F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Anyone that falls outside of the income bracket may qualify for </w:t>
      </w:r>
      <w:r w:rsidR="00CC5813">
        <w:rPr>
          <w:rFonts w:ascii="Times New Roman" w:hAnsi="Times New Roman" w:cs="Times New Roman"/>
          <w:bCs/>
          <w:color w:val="000000"/>
          <w:sz w:val="20"/>
          <w:szCs w:val="20"/>
        </w:rPr>
        <w:t>other</w:t>
      </w:r>
      <w:r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discount</w:t>
      </w:r>
      <w:r w:rsidR="00CC58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 if the balance is paid in full. Payment plans are also available. </w:t>
      </w:r>
    </w:p>
    <w:p w:rsidR="002B422B" w:rsidRPr="007B3CA9" w:rsidRDefault="002B422B" w:rsidP="00BC3F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Presumptive Eligibility </w:t>
      </w:r>
      <w:r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="008C514B" w:rsidRPr="007B3CA9">
        <w:rPr>
          <w:rFonts w:ascii="Times New Roman" w:hAnsi="Times New Roman" w:cs="Times New Roman"/>
          <w:color w:val="000000"/>
          <w:sz w:val="20"/>
          <w:szCs w:val="20"/>
        </w:rPr>
        <w:t>The BHI Financial Counselor is certified</w:t>
      </w:r>
      <w:r w:rsidR="0097669E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through the KY Cabinet for </w:t>
      </w:r>
      <w:r w:rsidR="002E2176" w:rsidRPr="007B3CA9">
        <w:rPr>
          <w:rFonts w:ascii="Times New Roman" w:hAnsi="Times New Roman" w:cs="Times New Roman"/>
          <w:color w:val="000000"/>
          <w:sz w:val="20"/>
          <w:szCs w:val="20"/>
        </w:rPr>
        <w:t>Health and &amp; Family</w:t>
      </w:r>
      <w:r w:rsidR="0097669E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Services</w:t>
      </w:r>
      <w:r w:rsidR="008C51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D280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to determine </w:t>
      </w:r>
      <w:r w:rsidR="008C514B" w:rsidRPr="007B3CA9">
        <w:rPr>
          <w:rFonts w:ascii="Times New Roman" w:hAnsi="Times New Roman" w:cs="Times New Roman"/>
          <w:color w:val="000000"/>
          <w:sz w:val="20"/>
          <w:szCs w:val="20"/>
        </w:rPr>
        <w:t>Presumptive Eligibility.</w:t>
      </w:r>
      <w:r w:rsidR="008C514B" w:rsidRPr="007B3CA9">
        <w:rPr>
          <w:sz w:val="20"/>
          <w:szCs w:val="20"/>
        </w:rPr>
        <w:t xml:space="preserve"> </w:t>
      </w:r>
      <w:r w:rsidR="008C514B" w:rsidRPr="007B3CA9">
        <w:rPr>
          <w:rFonts w:ascii="Times New Roman" w:hAnsi="Times New Roman" w:cs="Times New Roman"/>
          <w:color w:val="000000"/>
          <w:sz w:val="20"/>
          <w:szCs w:val="20"/>
        </w:rPr>
        <w:t>Presumptive Eligibility is a process in Kentucky which expedites an individual’s ability to receive temporary</w:t>
      </w:r>
      <w:r w:rsidR="00CD280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Medicaid</w:t>
      </w:r>
      <w:r w:rsidR="008C51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coverage for medical services</w:t>
      </w:r>
      <w:r w:rsidR="006E779F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6E779F" w:rsidRPr="007B3CA9" w:rsidRDefault="006E779F" w:rsidP="006E7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B422B" w:rsidRPr="007B3CA9" w:rsidRDefault="002B422B" w:rsidP="002B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HOW TO APPLY</w:t>
      </w:r>
      <w:r w:rsidR="006E779F"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FOR ASSISTANCE</w:t>
      </w:r>
    </w:p>
    <w:p w:rsidR="0077204A" w:rsidRPr="007B3CA9" w:rsidRDefault="002B422B" w:rsidP="00CD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color w:val="000000"/>
          <w:sz w:val="20"/>
          <w:szCs w:val="20"/>
        </w:rPr>
        <w:t>You may apply for financial assistance</w:t>
      </w:r>
      <w:r w:rsidR="0077204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or obtain a free copy of the Financial Assistance Policy</w:t>
      </w:r>
      <w:r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D280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online at </w:t>
      </w:r>
      <w:hyperlink r:id="rId7" w:history="1">
        <w:r w:rsidR="00593446" w:rsidRPr="007B3CA9">
          <w:rPr>
            <w:rStyle w:val="Hyperlink"/>
            <w:rFonts w:ascii="Times New Roman" w:hAnsi="Times New Roman" w:cs="Times New Roman"/>
            <w:sz w:val="20"/>
            <w:szCs w:val="20"/>
          </w:rPr>
          <w:t>www.mybreckhealth.org</w:t>
        </w:r>
      </w:hyperlink>
      <w:r w:rsidR="00374B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CC5813">
        <w:rPr>
          <w:rFonts w:ascii="Times New Roman" w:hAnsi="Times New Roman" w:cs="Times New Roman"/>
          <w:color w:val="000000"/>
          <w:sz w:val="20"/>
          <w:szCs w:val="20"/>
        </w:rPr>
        <w:t>You</w:t>
      </w:r>
      <w:bookmarkStart w:id="0" w:name="_GoBack"/>
      <w:bookmarkEnd w:id="0"/>
      <w:r w:rsidR="00374B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may also obtain a free copy of the Financial Assistance </w:t>
      </w:r>
      <w:r w:rsidR="007F1507" w:rsidRPr="007B3CA9">
        <w:rPr>
          <w:rFonts w:ascii="Times New Roman" w:hAnsi="Times New Roman" w:cs="Times New Roman"/>
          <w:color w:val="000000"/>
          <w:sz w:val="20"/>
          <w:szCs w:val="20"/>
        </w:rPr>
        <w:t>Policy by</w:t>
      </w:r>
      <w:r w:rsidR="00374B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contacting the</w:t>
      </w:r>
      <w:r w:rsidR="0077204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Financial Counselor</w:t>
      </w:r>
      <w:r w:rsidR="00374B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(270-580-2280 Monday-Friday 7:00-3:30 CST)</w:t>
      </w:r>
      <w:r w:rsidR="0077204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or Breckinridge Memorial’s Business Office</w:t>
      </w:r>
      <w:r w:rsidR="00374B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(at 270-756-6579 Monday-Friday 7:00- 4:00 CST.)</w:t>
      </w:r>
      <w:r w:rsidR="00693687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r w:rsidR="0077204A" w:rsidRPr="007B3CA9">
        <w:rPr>
          <w:rFonts w:ascii="Times New Roman" w:hAnsi="Times New Roman" w:cs="Times New Roman"/>
          <w:color w:val="000000"/>
          <w:sz w:val="20"/>
          <w:szCs w:val="20"/>
        </w:rPr>
        <w:t>Individuals in need of assistance can receive a</w:t>
      </w:r>
      <w:r w:rsidR="00693687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n application </w:t>
      </w:r>
      <w:r w:rsidR="00BC3F57" w:rsidRPr="007B3CA9">
        <w:rPr>
          <w:rFonts w:ascii="Times New Roman" w:hAnsi="Times New Roman" w:cs="Times New Roman"/>
          <w:color w:val="000000"/>
          <w:sz w:val="20"/>
          <w:szCs w:val="20"/>
        </w:rPr>
        <w:t>and free</w:t>
      </w:r>
      <w:r w:rsidR="0077204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copy of the Financial Assistance Policy at the following locations:</w:t>
      </w:r>
    </w:p>
    <w:p w:rsidR="00BC3F57" w:rsidRPr="007B3CA9" w:rsidRDefault="00BC3F57" w:rsidP="00CD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C3F57" w:rsidRPr="007B3CA9" w:rsidRDefault="00BC3F57" w:rsidP="00CD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C3F57" w:rsidRPr="007B3CA9" w:rsidRDefault="00BC3F57" w:rsidP="00CD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F1507" w:rsidRPr="007B3CA9" w:rsidRDefault="007F1507" w:rsidP="00CD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06"/>
        <w:gridCol w:w="4354"/>
      </w:tblGrid>
      <w:tr w:rsidR="00374B4B" w:rsidRPr="007B3CA9" w:rsidTr="00BC3F57">
        <w:tc>
          <w:tcPr>
            <w:tcW w:w="5125" w:type="dxa"/>
          </w:tcPr>
          <w:p w:rsidR="00374B4B" w:rsidRPr="007B3CA9" w:rsidRDefault="00374B4B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Breckinridge Memorial Hospital</w:t>
            </w:r>
          </w:p>
        </w:tc>
        <w:tc>
          <w:tcPr>
            <w:tcW w:w="4451" w:type="dxa"/>
          </w:tcPr>
          <w:p w:rsidR="00374B4B" w:rsidRPr="007B3CA9" w:rsidRDefault="00374B4B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Breckinridge Primary Care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3CA9">
              <w:rPr>
                <w:sz w:val="20"/>
                <w:szCs w:val="20"/>
              </w:rPr>
              <w:t xml:space="preserve"> </w:t>
            </w:r>
          </w:p>
        </w:tc>
      </w:tr>
      <w:tr w:rsidR="00374B4B" w:rsidRPr="007B3CA9" w:rsidTr="00BC3F57">
        <w:tc>
          <w:tcPr>
            <w:tcW w:w="5125" w:type="dxa"/>
          </w:tcPr>
          <w:p w:rsidR="00374B4B" w:rsidRPr="007B3CA9" w:rsidRDefault="00374B4B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 Old Hwy 60  Hardinsburg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KY 40143</w:t>
            </w:r>
          </w:p>
        </w:tc>
        <w:tc>
          <w:tcPr>
            <w:tcW w:w="4451" w:type="dxa"/>
          </w:tcPr>
          <w:p w:rsidR="00374B4B" w:rsidRPr="007B3CA9" w:rsidRDefault="00374B4B" w:rsidP="00BC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Old Hwy 60 Hardinsburg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40143              </w:t>
            </w:r>
          </w:p>
        </w:tc>
      </w:tr>
      <w:tr w:rsidR="00374B4B" w:rsidRPr="007B3CA9" w:rsidTr="00BC3F57">
        <w:tc>
          <w:tcPr>
            <w:tcW w:w="5125" w:type="dxa"/>
          </w:tcPr>
          <w:p w:rsidR="00374B4B" w:rsidRPr="007B3CA9" w:rsidRDefault="00374B4B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Phone:   270-756-6579</w:t>
            </w:r>
          </w:p>
          <w:p w:rsidR="00BC3F57" w:rsidRPr="007B3CA9" w:rsidRDefault="00BC3F5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1" w:type="dxa"/>
          </w:tcPr>
          <w:p w:rsidR="00374B4B" w:rsidRPr="007B3CA9" w:rsidRDefault="00374B4B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Phone:   270-580-2250</w:t>
            </w:r>
          </w:p>
        </w:tc>
      </w:tr>
      <w:tr w:rsidR="00374B4B" w:rsidRPr="007B3CA9" w:rsidTr="00BC3F57">
        <w:tc>
          <w:tcPr>
            <w:tcW w:w="5125" w:type="dxa"/>
          </w:tcPr>
          <w:p w:rsidR="00374B4B" w:rsidRPr="007B3CA9" w:rsidRDefault="0069368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Breckinridge Surgical Services  </w:t>
            </w:r>
          </w:p>
        </w:tc>
        <w:tc>
          <w:tcPr>
            <w:tcW w:w="4451" w:type="dxa"/>
          </w:tcPr>
          <w:p w:rsidR="00374B4B" w:rsidRPr="007B3CA9" w:rsidRDefault="00693687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Cloverport</w:t>
            </w:r>
            <w:r w:rsidR="00E900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Health</w:t>
            </w:r>
            <w:r w:rsidRPr="007B3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Clinic   </w:t>
            </w:r>
          </w:p>
        </w:tc>
      </w:tr>
      <w:tr w:rsidR="00374B4B" w:rsidRPr="007B3CA9" w:rsidTr="00BC3F57">
        <w:tc>
          <w:tcPr>
            <w:tcW w:w="5125" w:type="dxa"/>
          </w:tcPr>
          <w:p w:rsidR="00374B4B" w:rsidRPr="007B3CA9" w:rsidRDefault="00410D79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207 Fairgrounds Rd. </w:t>
            </w:r>
            <w:r w:rsidR="0069368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Hardinsburg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9368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KY 40143         </w:t>
            </w:r>
          </w:p>
        </w:tc>
        <w:tc>
          <w:tcPr>
            <w:tcW w:w="4451" w:type="dxa"/>
          </w:tcPr>
          <w:p w:rsidR="00374B4B" w:rsidRPr="007B3CA9" w:rsidRDefault="00693687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Elm Street Cloverport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KY 40111</w:t>
            </w:r>
          </w:p>
        </w:tc>
      </w:tr>
      <w:tr w:rsidR="00374B4B" w:rsidRPr="007B3CA9" w:rsidTr="00BC3F57">
        <w:tc>
          <w:tcPr>
            <w:tcW w:w="5125" w:type="dxa"/>
          </w:tcPr>
          <w:p w:rsidR="00374B4B" w:rsidRPr="007B3CA9" w:rsidRDefault="0069368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Phone:   270-580-2256</w:t>
            </w:r>
          </w:p>
          <w:p w:rsidR="00BC3F57" w:rsidRPr="007B3CA9" w:rsidRDefault="00BC3F5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1" w:type="dxa"/>
          </w:tcPr>
          <w:p w:rsidR="00374B4B" w:rsidRPr="007B3CA9" w:rsidRDefault="00693687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Phone:   270-788-3000 </w:t>
            </w:r>
          </w:p>
        </w:tc>
      </w:tr>
      <w:tr w:rsidR="007F1507" w:rsidRPr="007B3CA9" w:rsidTr="00BC3F57">
        <w:tc>
          <w:tcPr>
            <w:tcW w:w="5125" w:type="dxa"/>
          </w:tcPr>
          <w:p w:rsidR="007F1507" w:rsidRPr="007B3CA9" w:rsidRDefault="007F150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McDaniels Family Care  </w:t>
            </w:r>
          </w:p>
        </w:tc>
        <w:tc>
          <w:tcPr>
            <w:tcW w:w="4451" w:type="dxa"/>
          </w:tcPr>
          <w:p w:rsidR="007F1507" w:rsidRPr="00CC23AF" w:rsidRDefault="00CC23AF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3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Breckinridge Health Clinic</w:t>
            </w:r>
          </w:p>
        </w:tc>
      </w:tr>
      <w:tr w:rsidR="007F1507" w:rsidRPr="007B3CA9" w:rsidTr="00BC3F57">
        <w:tc>
          <w:tcPr>
            <w:tcW w:w="5125" w:type="dxa"/>
          </w:tcPr>
          <w:p w:rsidR="007F1507" w:rsidRPr="007B3CA9" w:rsidRDefault="007F150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9798 S Hwy 259 McDaniels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KY 40152</w:t>
            </w:r>
          </w:p>
        </w:tc>
        <w:tc>
          <w:tcPr>
            <w:tcW w:w="4451" w:type="dxa"/>
          </w:tcPr>
          <w:p w:rsidR="007F1507" w:rsidRPr="007B3CA9" w:rsidRDefault="00CC23AF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Fairgrounds Road Hardinsburg KY 40143</w:t>
            </w:r>
          </w:p>
        </w:tc>
      </w:tr>
      <w:tr w:rsidR="007F1507" w:rsidRPr="007B3CA9" w:rsidTr="00BC3F57">
        <w:tc>
          <w:tcPr>
            <w:tcW w:w="5125" w:type="dxa"/>
          </w:tcPr>
          <w:p w:rsidR="007F1507" w:rsidRPr="007B3CA9" w:rsidRDefault="007F150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Phone:   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270-902-4411</w:t>
            </w:r>
          </w:p>
        </w:tc>
        <w:tc>
          <w:tcPr>
            <w:tcW w:w="4451" w:type="dxa"/>
          </w:tcPr>
          <w:p w:rsidR="007F1507" w:rsidRPr="007B3CA9" w:rsidRDefault="00CC23AF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Phone: 270-756-2171</w:t>
            </w:r>
          </w:p>
        </w:tc>
      </w:tr>
    </w:tbl>
    <w:p w:rsidR="00DA7C82" w:rsidRPr="00D36E75" w:rsidRDefault="00DA7C82" w:rsidP="007F1507"/>
    <w:sectPr w:rsidR="00DA7C82" w:rsidRPr="00D36E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19" w:rsidRDefault="00DE6319" w:rsidP="00374B4B">
      <w:pPr>
        <w:spacing w:after="0" w:line="240" w:lineRule="auto"/>
      </w:pPr>
      <w:r>
        <w:separator/>
      </w:r>
    </w:p>
  </w:endnote>
  <w:endnote w:type="continuationSeparator" w:id="0">
    <w:p w:rsidR="00DE6319" w:rsidRDefault="00DE6319" w:rsidP="0037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19" w:rsidRDefault="00DE6319" w:rsidP="00374B4B">
      <w:pPr>
        <w:spacing w:after="0" w:line="240" w:lineRule="auto"/>
      </w:pPr>
      <w:r>
        <w:separator/>
      </w:r>
    </w:p>
  </w:footnote>
  <w:footnote w:type="continuationSeparator" w:id="0">
    <w:p w:rsidR="00DE6319" w:rsidRDefault="00DE6319" w:rsidP="0037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4B" w:rsidRPr="00374B4B" w:rsidRDefault="009A3DD6" w:rsidP="00374B4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Plain Language Summary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865B6"/>
    <w:multiLevelType w:val="hybridMultilevel"/>
    <w:tmpl w:val="B644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2B"/>
    <w:rsid w:val="0008727B"/>
    <w:rsid w:val="00170DC1"/>
    <w:rsid w:val="001A3F79"/>
    <w:rsid w:val="001F0FE9"/>
    <w:rsid w:val="00205BC9"/>
    <w:rsid w:val="00290E06"/>
    <w:rsid w:val="002B422B"/>
    <w:rsid w:val="002E2176"/>
    <w:rsid w:val="002F6E4A"/>
    <w:rsid w:val="00374B4B"/>
    <w:rsid w:val="00410D79"/>
    <w:rsid w:val="004C417C"/>
    <w:rsid w:val="00565F4A"/>
    <w:rsid w:val="00593446"/>
    <w:rsid w:val="00645700"/>
    <w:rsid w:val="00662E72"/>
    <w:rsid w:val="00693687"/>
    <w:rsid w:val="00693795"/>
    <w:rsid w:val="006E779F"/>
    <w:rsid w:val="006F6C75"/>
    <w:rsid w:val="00761FDC"/>
    <w:rsid w:val="0077204A"/>
    <w:rsid w:val="007A379D"/>
    <w:rsid w:val="007B3CA9"/>
    <w:rsid w:val="007B73BF"/>
    <w:rsid w:val="007E2ADE"/>
    <w:rsid w:val="007F1507"/>
    <w:rsid w:val="00826009"/>
    <w:rsid w:val="008C514B"/>
    <w:rsid w:val="00965C16"/>
    <w:rsid w:val="0097669E"/>
    <w:rsid w:val="009A3DD6"/>
    <w:rsid w:val="00B25B4C"/>
    <w:rsid w:val="00B30A95"/>
    <w:rsid w:val="00BC3F57"/>
    <w:rsid w:val="00BD472E"/>
    <w:rsid w:val="00CC23AF"/>
    <w:rsid w:val="00CC5813"/>
    <w:rsid w:val="00CD280A"/>
    <w:rsid w:val="00D36E75"/>
    <w:rsid w:val="00DA7C82"/>
    <w:rsid w:val="00DB7C33"/>
    <w:rsid w:val="00DC626F"/>
    <w:rsid w:val="00DE6319"/>
    <w:rsid w:val="00E6168C"/>
    <w:rsid w:val="00E9005A"/>
    <w:rsid w:val="00EB1371"/>
    <w:rsid w:val="00EB15BD"/>
    <w:rsid w:val="00EF12D7"/>
    <w:rsid w:val="00F37191"/>
    <w:rsid w:val="00F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4C2C2-C02F-492D-9951-37D0A48F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8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ListParagraph">
    <w:name w:val="List Paragraph"/>
    <w:basedOn w:val="Normal"/>
    <w:uiPriority w:val="34"/>
    <w:qFormat/>
    <w:rsid w:val="00BC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breck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D. Williams</dc:creator>
  <cp:lastModifiedBy>Elizabeth Adkins</cp:lastModifiedBy>
  <cp:revision>3</cp:revision>
  <dcterms:created xsi:type="dcterms:W3CDTF">2024-02-07T13:45:00Z</dcterms:created>
  <dcterms:modified xsi:type="dcterms:W3CDTF">2024-04-11T19:27:00Z</dcterms:modified>
</cp:coreProperties>
</file>