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B1" w:rsidRPr="002C4F86" w:rsidRDefault="007A7DB1" w:rsidP="007A7DB1">
      <w:pPr>
        <w:rPr>
          <w:sz w:val="22"/>
        </w:rPr>
      </w:pPr>
      <w:r w:rsidRPr="002C4F86">
        <w:rPr>
          <w:b/>
          <w:sz w:val="22"/>
        </w:rPr>
        <w:t xml:space="preserve">Purpose: </w:t>
      </w:r>
      <w:r w:rsidRPr="002C4F86">
        <w:rPr>
          <w:sz w:val="22"/>
        </w:rPr>
        <w:t xml:space="preserve">The purpose of this policy is to effectively establish the steps required to implement the </w:t>
      </w:r>
      <w:r>
        <w:rPr>
          <w:sz w:val="22"/>
        </w:rPr>
        <w:t>Breckinridge Health Inc. Financial Assistance P</w:t>
      </w:r>
      <w:r w:rsidRPr="002C4F86">
        <w:rPr>
          <w:sz w:val="22"/>
        </w:rPr>
        <w:t>rogram</w:t>
      </w:r>
      <w:r>
        <w:rPr>
          <w:sz w:val="22"/>
        </w:rPr>
        <w:t xml:space="preserve"> (FAP) in accordance with IRS Regulation 1.501(r)-4</w:t>
      </w:r>
      <w:r w:rsidRPr="002C4F86">
        <w:rPr>
          <w:sz w:val="22"/>
        </w:rPr>
        <w:t>.</w:t>
      </w:r>
    </w:p>
    <w:p w:rsidR="007A7DB1" w:rsidRPr="002C4F86" w:rsidRDefault="007A7DB1" w:rsidP="007A7DB1">
      <w:pPr>
        <w:rPr>
          <w:sz w:val="22"/>
        </w:rPr>
      </w:pPr>
    </w:p>
    <w:p w:rsidR="007A7DB1" w:rsidRPr="002C4F86" w:rsidRDefault="007A7DB1" w:rsidP="007A7DB1">
      <w:pPr>
        <w:rPr>
          <w:sz w:val="22"/>
        </w:rPr>
      </w:pPr>
      <w:r w:rsidRPr="002C4F86">
        <w:rPr>
          <w:b/>
          <w:sz w:val="22"/>
        </w:rPr>
        <w:t xml:space="preserve">Policy:  </w:t>
      </w:r>
      <w:r>
        <w:rPr>
          <w:sz w:val="22"/>
        </w:rPr>
        <w:t>BHI</w:t>
      </w:r>
      <w:r w:rsidRPr="002C4F86">
        <w:rPr>
          <w:sz w:val="22"/>
        </w:rPr>
        <w:t xml:space="preserve"> is committed to providing compassionate, high quality</w:t>
      </w:r>
      <w:r>
        <w:rPr>
          <w:sz w:val="22"/>
        </w:rPr>
        <w:t>,</w:t>
      </w:r>
      <w:r w:rsidRPr="002C4F86">
        <w:rPr>
          <w:sz w:val="22"/>
        </w:rPr>
        <w:t xml:space="preserve"> affordable</w:t>
      </w:r>
      <w:r>
        <w:rPr>
          <w:sz w:val="22"/>
        </w:rPr>
        <w:t xml:space="preserve"> health care to all individuals </w:t>
      </w:r>
      <w:r w:rsidRPr="002C4F86">
        <w:rPr>
          <w:sz w:val="22"/>
        </w:rPr>
        <w:t>and to advocate on behalf of the poor and disenfranchised individuals that we serve</w:t>
      </w:r>
      <w:r>
        <w:rPr>
          <w:sz w:val="22"/>
        </w:rPr>
        <w:t>. BHI</w:t>
      </w:r>
      <w:r w:rsidRPr="002C4F86">
        <w:rPr>
          <w:sz w:val="22"/>
        </w:rPr>
        <w:t xml:space="preserve"> strives to ensure that the financial capacity of people who need health care services does not prevent them from seeking or receiving care.</w:t>
      </w:r>
    </w:p>
    <w:p w:rsidR="007A7DB1" w:rsidRPr="002C4F86" w:rsidRDefault="007A7DB1" w:rsidP="007A7DB1">
      <w:pPr>
        <w:rPr>
          <w:sz w:val="22"/>
        </w:rPr>
      </w:pPr>
    </w:p>
    <w:p w:rsidR="007A7DB1" w:rsidRDefault="007A7DB1" w:rsidP="007A7DB1">
      <w:pPr>
        <w:rPr>
          <w:sz w:val="22"/>
        </w:rPr>
      </w:pPr>
      <w:r w:rsidRPr="00D87C69">
        <w:rPr>
          <w:b/>
          <w:sz w:val="22"/>
        </w:rPr>
        <w:t xml:space="preserve">Scope: </w:t>
      </w:r>
      <w:r w:rsidRPr="00D87C69">
        <w:rPr>
          <w:sz w:val="22"/>
        </w:rPr>
        <w:t xml:space="preserve">This policy shall cover all emergency medical and medically necessary health care services provided by </w:t>
      </w:r>
      <w:r>
        <w:rPr>
          <w:sz w:val="22"/>
        </w:rPr>
        <w:t>BHI.</w:t>
      </w:r>
      <w:r w:rsidRPr="00D87C69">
        <w:rPr>
          <w:sz w:val="22"/>
        </w:rPr>
        <w:t xml:space="preserve"> </w:t>
      </w:r>
      <w:r>
        <w:rPr>
          <w:sz w:val="22"/>
        </w:rPr>
        <w:t>EMTALA Guidelines for Emergency Treatment defined in Appendix A. It</w:t>
      </w:r>
      <w:r w:rsidRPr="00D87C69">
        <w:rPr>
          <w:sz w:val="22"/>
        </w:rPr>
        <w:t xml:space="preserve"> will extend to services provided by the physicians of the wholly-owned and ope</w:t>
      </w:r>
      <w:r>
        <w:rPr>
          <w:sz w:val="22"/>
        </w:rPr>
        <w:t xml:space="preserve">rated physician practices of </w:t>
      </w:r>
      <w:r w:rsidRPr="00D87C69">
        <w:rPr>
          <w:sz w:val="22"/>
        </w:rPr>
        <w:t>Breckinridge</w:t>
      </w:r>
      <w:r>
        <w:rPr>
          <w:sz w:val="22"/>
        </w:rPr>
        <w:t xml:space="preserve"> Health Inc</w:t>
      </w:r>
      <w:r w:rsidRPr="00D87C69">
        <w:rPr>
          <w:sz w:val="22"/>
        </w:rPr>
        <w:t xml:space="preserve">. </w:t>
      </w:r>
      <w:r>
        <w:rPr>
          <w:sz w:val="22"/>
        </w:rPr>
        <w:t>Covered providers and locations are listed in</w:t>
      </w:r>
      <w:r w:rsidRPr="00B64948">
        <w:rPr>
          <w:sz w:val="22"/>
        </w:rPr>
        <w:t xml:space="preserve"> appendix </w:t>
      </w:r>
      <w:r>
        <w:rPr>
          <w:sz w:val="22"/>
        </w:rPr>
        <w:t>B</w:t>
      </w:r>
      <w:r w:rsidRPr="00B64948">
        <w:rPr>
          <w:sz w:val="22"/>
        </w:rPr>
        <w:t xml:space="preserve"> at the end of this policy.</w:t>
      </w:r>
    </w:p>
    <w:p w:rsidR="007A7DB1" w:rsidRDefault="007A7DB1" w:rsidP="007A7DB1">
      <w:pPr>
        <w:rPr>
          <w:sz w:val="22"/>
        </w:rPr>
      </w:pPr>
    </w:p>
    <w:p w:rsidR="007A7DB1" w:rsidRPr="002C4F86" w:rsidRDefault="007A7DB1" w:rsidP="007A7DB1">
      <w:pPr>
        <w:rPr>
          <w:b/>
          <w:sz w:val="22"/>
        </w:rPr>
      </w:pPr>
      <w:r w:rsidRPr="002C4F86">
        <w:rPr>
          <w:b/>
          <w:sz w:val="22"/>
        </w:rPr>
        <w:t>Procedure:</w:t>
      </w:r>
    </w:p>
    <w:p w:rsidR="007A7DB1" w:rsidRPr="008D669C" w:rsidRDefault="007A7DB1" w:rsidP="007A7DB1">
      <w:pPr>
        <w:ind w:left="720"/>
        <w:rPr>
          <w:sz w:val="22"/>
        </w:rPr>
      </w:pPr>
      <w:r>
        <w:rPr>
          <w:b/>
          <w:sz w:val="22"/>
        </w:rPr>
        <w:t>Applicability</w:t>
      </w:r>
      <w:r w:rsidRPr="002C4F86">
        <w:rPr>
          <w:b/>
          <w:sz w:val="22"/>
        </w:rPr>
        <w:t xml:space="preserve">:  </w:t>
      </w:r>
      <w:r>
        <w:rPr>
          <w:sz w:val="22"/>
        </w:rPr>
        <w:t xml:space="preserve">For purposes of the Financial Assistance Policy (FAP) mandated in the IRS 501(r) regulations, eligibility is confined to the </w:t>
      </w:r>
      <w:r w:rsidRPr="00395C30">
        <w:rPr>
          <w:b/>
          <w:i/>
          <w:sz w:val="22"/>
        </w:rPr>
        <w:t>uninsured</w:t>
      </w:r>
      <w:r>
        <w:rPr>
          <w:sz w:val="22"/>
        </w:rPr>
        <w:t xml:space="preserve"> and </w:t>
      </w:r>
      <w:r w:rsidRPr="00755ADE">
        <w:rPr>
          <w:b/>
          <w:i/>
          <w:sz w:val="22"/>
        </w:rPr>
        <w:t>under</w:t>
      </w:r>
      <w:r>
        <w:rPr>
          <w:b/>
          <w:i/>
          <w:sz w:val="22"/>
        </w:rPr>
        <w:t>-</w:t>
      </w:r>
      <w:r w:rsidRPr="00755ADE">
        <w:rPr>
          <w:b/>
          <w:i/>
          <w:sz w:val="22"/>
        </w:rPr>
        <w:t>insured</w:t>
      </w:r>
      <w:r>
        <w:rPr>
          <w:sz w:val="22"/>
        </w:rPr>
        <w:t xml:space="preserve"> people who fall within certain income guidelines that are outlined in this policy.  BHI recognizes that certain other individuals outside the FAP may also need assistance. Others may include medically indigent patients or people with insurance that have low to moderate incomes who may incur some sort of hardship.  The financial counselor will work with these individuals according to the </w:t>
      </w:r>
      <w:r w:rsidRPr="00B64948">
        <w:rPr>
          <w:sz w:val="22"/>
        </w:rPr>
        <w:t>Self Pay Balance policy</w:t>
      </w:r>
      <w:r>
        <w:rPr>
          <w:sz w:val="22"/>
        </w:rPr>
        <w:t xml:space="preserve"> and will provide these patients with applicable resources. While BHI does extend emergency services to all patients who present to the Emergency Department without regard to ability to pay, other services must be limited by medical necessity in order to maintain the financial viability of the hospital.</w:t>
      </w:r>
    </w:p>
    <w:p w:rsidR="007A7DB1" w:rsidRPr="00C52891" w:rsidRDefault="007A7DB1" w:rsidP="007A7DB1">
      <w:pPr>
        <w:ind w:left="720"/>
        <w:rPr>
          <w:sz w:val="22"/>
        </w:rPr>
      </w:pPr>
      <w:r>
        <w:rPr>
          <w:b/>
          <w:sz w:val="22"/>
        </w:rPr>
        <w:t xml:space="preserve">Applicable Service area: </w:t>
      </w:r>
      <w:r>
        <w:rPr>
          <w:sz w:val="22"/>
        </w:rPr>
        <w:t xml:space="preserve">Financial assistance is available for all outpatient and inpatient services that are deemed emergent or medically necessary for </w:t>
      </w:r>
      <w:r w:rsidRPr="00834059">
        <w:rPr>
          <w:b/>
          <w:i/>
          <w:sz w:val="22"/>
        </w:rPr>
        <w:t>Kentucky residents only</w:t>
      </w:r>
      <w:r>
        <w:rPr>
          <w:sz w:val="22"/>
        </w:rPr>
        <w:t xml:space="preserve">. </w:t>
      </w:r>
      <w:r w:rsidRPr="00FC1123">
        <w:rPr>
          <w:sz w:val="22"/>
        </w:rPr>
        <w:t>Non-KY residents are outside of the FAP, but will be offered options outlined in the Self Pay Balance policy.</w:t>
      </w:r>
    </w:p>
    <w:p w:rsidR="007A7DB1" w:rsidRPr="008C6CDA" w:rsidRDefault="007A7DB1" w:rsidP="007A7DB1">
      <w:pPr>
        <w:ind w:left="720"/>
        <w:rPr>
          <w:sz w:val="22"/>
        </w:rPr>
      </w:pPr>
      <w:r>
        <w:rPr>
          <w:b/>
          <w:sz w:val="22"/>
        </w:rPr>
        <w:t xml:space="preserve">Assistance Available: </w:t>
      </w:r>
      <w:r>
        <w:rPr>
          <w:sz w:val="22"/>
        </w:rPr>
        <w:t xml:space="preserve">Under the BHI FAP a patient may have to pay as little as zero percent (0%) to as much as forty percent (40%) of the gross charges billed for services.  </w:t>
      </w:r>
    </w:p>
    <w:p w:rsidR="007A7DB1" w:rsidRDefault="007A7DB1" w:rsidP="007A7DB1">
      <w:pPr>
        <w:rPr>
          <w:b/>
          <w:sz w:val="22"/>
        </w:rPr>
      </w:pPr>
      <w:r>
        <w:rPr>
          <w:sz w:val="22"/>
        </w:rPr>
        <w:tab/>
      </w:r>
      <w:r>
        <w:rPr>
          <w:b/>
          <w:sz w:val="22"/>
        </w:rPr>
        <w:t>Eligibility Criteria:</w:t>
      </w:r>
    </w:p>
    <w:p w:rsidR="007A7DB1" w:rsidRDefault="007A7DB1" w:rsidP="007A7DB1">
      <w:pPr>
        <w:pStyle w:val="ListParagraph"/>
        <w:numPr>
          <w:ilvl w:val="0"/>
          <w:numId w:val="7"/>
        </w:numPr>
        <w:rPr>
          <w:sz w:val="22"/>
        </w:rPr>
      </w:pPr>
      <w:r>
        <w:rPr>
          <w:sz w:val="22"/>
        </w:rPr>
        <w:t>The patient (uninsured or insured) must fall within the income guidelines.</w:t>
      </w:r>
    </w:p>
    <w:p w:rsidR="007A7DB1" w:rsidRDefault="007A7DB1" w:rsidP="007A7DB1">
      <w:pPr>
        <w:pStyle w:val="ListParagraph"/>
        <w:numPr>
          <w:ilvl w:val="0"/>
          <w:numId w:val="7"/>
        </w:numPr>
        <w:rPr>
          <w:sz w:val="22"/>
        </w:rPr>
      </w:pPr>
      <w:r>
        <w:rPr>
          <w:sz w:val="22"/>
        </w:rPr>
        <w:t>The patient’s family income must be lesser than or equal to the highest income listed in the applicable family size column. This top number is equivalent to 200% of the U.S. Federal Poverty Guidelines.</w:t>
      </w:r>
    </w:p>
    <w:p w:rsidR="007A7DB1" w:rsidRDefault="007A7DB1" w:rsidP="007A7DB1">
      <w:pPr>
        <w:pStyle w:val="ListParagraph"/>
        <w:numPr>
          <w:ilvl w:val="0"/>
          <w:numId w:val="7"/>
        </w:numPr>
        <w:rPr>
          <w:sz w:val="22"/>
        </w:rPr>
      </w:pPr>
      <w:r>
        <w:rPr>
          <w:sz w:val="22"/>
        </w:rPr>
        <w:t>Patients with incomes equal to or below the 10% threshold are encouraged to apply for Medicaid. This is equivalent to 138%</w:t>
      </w:r>
      <w:r w:rsidRPr="00DD174A">
        <w:t xml:space="preserve"> </w:t>
      </w:r>
      <w:r w:rsidRPr="00DD174A">
        <w:rPr>
          <w:sz w:val="22"/>
        </w:rPr>
        <w:t>of the federal poverty guidelines</w:t>
      </w:r>
      <w:r>
        <w:rPr>
          <w:sz w:val="22"/>
        </w:rPr>
        <w:t>.</w:t>
      </w:r>
      <w:r w:rsidRPr="00DD174A">
        <w:rPr>
          <w:sz w:val="22"/>
        </w:rPr>
        <w:t xml:space="preserve"> </w:t>
      </w:r>
      <w:r>
        <w:rPr>
          <w:sz w:val="22"/>
        </w:rPr>
        <w:t>Medicaid eligibility options must be explored with the financial counselor before a non-emergent procedure will take place. Those who do not sign up for Medicaid but do qualify must pay forty percent (40%) of the gross charge of the bill in advance.</w:t>
      </w:r>
    </w:p>
    <w:p w:rsidR="007A7DB1" w:rsidRPr="003B31D5" w:rsidRDefault="007A7DB1" w:rsidP="007A7DB1">
      <w:pPr>
        <w:pStyle w:val="ListParagraph"/>
        <w:numPr>
          <w:ilvl w:val="0"/>
          <w:numId w:val="7"/>
        </w:numPr>
        <w:rPr>
          <w:sz w:val="22"/>
        </w:rPr>
      </w:pPr>
      <w:r>
        <w:rPr>
          <w:sz w:val="22"/>
        </w:rPr>
        <w:t>BHI bases its FAP on an income grid that details levels up to a family of 5. According to the United States Poverty Guidelines, $5,380 will be added to the base income for each additional family member.</w:t>
      </w:r>
    </w:p>
    <w:p w:rsidR="007A7DB1" w:rsidRDefault="007A7DB1" w:rsidP="007A7DB1">
      <w:pPr>
        <w:pStyle w:val="ListParagraph"/>
        <w:numPr>
          <w:ilvl w:val="0"/>
          <w:numId w:val="7"/>
        </w:numPr>
        <w:rPr>
          <w:sz w:val="22"/>
        </w:rPr>
      </w:pPr>
      <w:r>
        <w:rPr>
          <w:sz w:val="22"/>
        </w:rPr>
        <w:t>The eligibility criteria is as follows:</w:t>
      </w:r>
    </w:p>
    <w:tbl>
      <w:tblPr>
        <w:tblW w:w="9262" w:type="dxa"/>
        <w:tblInd w:w="93" w:type="dxa"/>
        <w:tblLook w:val="04A0" w:firstRow="1" w:lastRow="0" w:firstColumn="1" w:lastColumn="0" w:noHBand="0" w:noVBand="1"/>
      </w:tblPr>
      <w:tblGrid>
        <w:gridCol w:w="1100"/>
        <w:gridCol w:w="1075"/>
        <w:gridCol w:w="978"/>
        <w:gridCol w:w="192"/>
        <w:gridCol w:w="1170"/>
        <w:gridCol w:w="68"/>
        <w:gridCol w:w="1012"/>
        <w:gridCol w:w="1170"/>
        <w:gridCol w:w="2497"/>
      </w:tblGrid>
      <w:tr w:rsidR="007A7DB1" w:rsidRPr="00340876" w:rsidTr="00C76B6E">
        <w:trPr>
          <w:trHeight w:val="456"/>
        </w:trPr>
        <w:tc>
          <w:tcPr>
            <w:tcW w:w="9262" w:type="dxa"/>
            <w:gridSpan w:val="9"/>
            <w:tcBorders>
              <w:top w:val="nil"/>
              <w:left w:val="nil"/>
              <w:bottom w:val="nil"/>
              <w:right w:val="nil"/>
            </w:tcBorders>
            <w:shd w:val="clear" w:color="auto" w:fill="auto"/>
            <w:noWrap/>
            <w:vAlign w:val="bottom"/>
            <w:hideMark/>
          </w:tcPr>
          <w:p w:rsidR="007A7DB1" w:rsidRPr="00B64948" w:rsidRDefault="007A7DB1" w:rsidP="007A7DB1">
            <w:pPr>
              <w:rPr>
                <w:rFonts w:ascii="Arial" w:eastAsia="Times New Roman" w:hAnsi="Arial" w:cs="Arial"/>
                <w:b/>
                <w:bCs/>
                <w:sz w:val="28"/>
                <w:szCs w:val="28"/>
              </w:rPr>
            </w:pPr>
            <w:bookmarkStart w:id="0" w:name="_GoBack"/>
            <w:bookmarkEnd w:id="0"/>
          </w:p>
          <w:p w:rsidR="007A7DB1" w:rsidRPr="00B64948" w:rsidRDefault="007A7DB1" w:rsidP="00C76B6E">
            <w:pPr>
              <w:rPr>
                <w:rFonts w:ascii="Arial" w:eastAsia="Times New Roman" w:hAnsi="Arial" w:cs="Arial"/>
                <w:b/>
                <w:bCs/>
                <w:sz w:val="28"/>
                <w:szCs w:val="28"/>
              </w:rPr>
            </w:pPr>
            <w:r w:rsidRPr="00B64948">
              <w:rPr>
                <w:rFonts w:ascii="Arial" w:eastAsia="Times New Roman" w:hAnsi="Arial" w:cs="Arial"/>
                <w:b/>
                <w:bCs/>
                <w:sz w:val="28"/>
                <w:szCs w:val="28"/>
              </w:rPr>
              <w:t>Annual Income Limits</w:t>
            </w:r>
          </w:p>
        </w:tc>
      </w:tr>
      <w:tr w:rsidR="007A7DB1" w:rsidRPr="00340876" w:rsidTr="00C76B6E">
        <w:trPr>
          <w:gridAfter w:val="2"/>
          <w:wAfter w:w="3667" w:type="dxa"/>
          <w:trHeight w:val="348"/>
        </w:trPr>
        <w:tc>
          <w:tcPr>
            <w:tcW w:w="3153" w:type="dxa"/>
            <w:gridSpan w:val="3"/>
            <w:tcBorders>
              <w:top w:val="nil"/>
              <w:left w:val="nil"/>
              <w:bottom w:val="nil"/>
              <w:right w:val="nil"/>
            </w:tcBorders>
            <w:shd w:val="clear" w:color="auto" w:fill="auto"/>
            <w:noWrap/>
            <w:vAlign w:val="bottom"/>
            <w:hideMark/>
          </w:tcPr>
          <w:p w:rsidR="007A7DB1" w:rsidRPr="00C46EA0" w:rsidRDefault="007A7DB1" w:rsidP="00C76B6E">
            <w:pPr>
              <w:rPr>
                <w:rFonts w:ascii="Calibri" w:eastAsia="Times New Roman" w:hAnsi="Calibri"/>
                <w:color w:val="000000"/>
                <w:sz w:val="18"/>
                <w:szCs w:val="18"/>
              </w:rPr>
            </w:pPr>
            <w:r>
              <w:rPr>
                <w:rFonts w:ascii="Arial" w:hAnsi="Arial" w:cs="Arial"/>
                <w:b/>
                <w:bCs/>
                <w:sz w:val="18"/>
                <w:szCs w:val="18"/>
              </w:rPr>
              <w:t>(</w:t>
            </w:r>
            <w:r w:rsidRPr="00C46EA0">
              <w:rPr>
                <w:rFonts w:ascii="Arial" w:hAnsi="Arial" w:cs="Arial"/>
                <w:b/>
                <w:bCs/>
                <w:sz w:val="18"/>
                <w:szCs w:val="18"/>
              </w:rPr>
              <w:t>If household income is &lt; or = to</w:t>
            </w:r>
            <w:r>
              <w:rPr>
                <w:rFonts w:ascii="Arial" w:hAnsi="Arial" w:cs="Arial"/>
                <w:b/>
                <w:bCs/>
                <w:sz w:val="18"/>
                <w:szCs w:val="18"/>
              </w:rPr>
              <w:t>)</w:t>
            </w:r>
          </w:p>
        </w:tc>
        <w:tc>
          <w:tcPr>
            <w:tcW w:w="1430" w:type="dxa"/>
            <w:gridSpan w:val="3"/>
            <w:tcBorders>
              <w:top w:val="nil"/>
              <w:left w:val="nil"/>
              <w:bottom w:val="nil"/>
              <w:right w:val="nil"/>
            </w:tcBorders>
            <w:shd w:val="clear" w:color="auto" w:fill="auto"/>
            <w:noWrap/>
            <w:vAlign w:val="bottom"/>
            <w:hideMark/>
          </w:tcPr>
          <w:p w:rsidR="007A7DB1" w:rsidRPr="00340876" w:rsidRDefault="007A7DB1" w:rsidP="00C76B6E">
            <w:pPr>
              <w:rPr>
                <w:rFonts w:ascii="Calibri" w:eastAsia="Times New Roman" w:hAnsi="Calibri"/>
                <w:color w:val="000000"/>
                <w:sz w:val="22"/>
              </w:rPr>
            </w:pPr>
          </w:p>
        </w:tc>
        <w:tc>
          <w:tcPr>
            <w:tcW w:w="1012" w:type="dxa"/>
            <w:tcBorders>
              <w:top w:val="nil"/>
              <w:left w:val="nil"/>
              <w:bottom w:val="nil"/>
              <w:right w:val="nil"/>
            </w:tcBorders>
            <w:shd w:val="clear" w:color="auto" w:fill="auto"/>
            <w:noWrap/>
            <w:vAlign w:val="bottom"/>
            <w:hideMark/>
          </w:tcPr>
          <w:p w:rsidR="007A7DB1" w:rsidRPr="00340876" w:rsidRDefault="007A7DB1" w:rsidP="00C76B6E">
            <w:pPr>
              <w:rPr>
                <w:rFonts w:ascii="Calibri" w:eastAsia="Times New Roman" w:hAnsi="Calibri"/>
                <w:color w:val="000000"/>
                <w:sz w:val="22"/>
              </w:rPr>
            </w:pPr>
            <w:r w:rsidRPr="00EC197D">
              <w:rPr>
                <w:rFonts w:ascii="Calibri" w:eastAsia="Times New Roman" w:hAnsi="Calibri"/>
                <w:noProof/>
                <w:color w:val="000000"/>
                <w:sz w:val="22"/>
              </w:rPr>
              <mc:AlternateContent>
                <mc:Choice Requires="wps">
                  <w:drawing>
                    <wp:anchor distT="0" distB="0" distL="114300" distR="114300" simplePos="0" relativeHeight="251660288" behindDoc="0" locked="0" layoutInCell="1" allowOverlap="1" wp14:anchorId="1B31BA11" wp14:editId="5DBBF1A5">
                      <wp:simplePos x="0" y="0"/>
                      <wp:positionH relativeFrom="column">
                        <wp:posOffset>1496695</wp:posOffset>
                      </wp:positionH>
                      <wp:positionV relativeFrom="paragraph">
                        <wp:posOffset>-95885</wp:posOffset>
                      </wp:positionV>
                      <wp:extent cx="671195" cy="335280"/>
                      <wp:effectExtent l="0" t="0" r="1460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35280"/>
                              </a:xfrm>
                              <a:prstGeom prst="rect">
                                <a:avLst/>
                              </a:prstGeom>
                              <a:solidFill>
                                <a:srgbClr val="FFFFFF"/>
                              </a:solidFill>
                              <a:ln w="9525">
                                <a:solidFill>
                                  <a:srgbClr val="000000"/>
                                </a:solidFill>
                                <a:miter lim="800000"/>
                                <a:headEnd/>
                                <a:tailEnd/>
                              </a:ln>
                            </wps:spPr>
                            <wps:txbx>
                              <w:txbxContent>
                                <w:p w:rsidR="007A7DB1" w:rsidRPr="00C326C4" w:rsidRDefault="007A7DB1" w:rsidP="007A7DB1">
                                  <w:pPr>
                                    <w:rPr>
                                      <w:sz w:val="16"/>
                                      <w:szCs w:val="16"/>
                                    </w:rPr>
                                  </w:pPr>
                                  <w:r w:rsidRPr="00C326C4">
                                    <w:rPr>
                                      <w:sz w:val="16"/>
                                      <w:szCs w:val="16"/>
                                    </w:rPr>
                                    <w:t>Number in Household</w:t>
                                  </w:r>
                                </w:p>
                                <w:p w:rsidR="007A7DB1" w:rsidRDefault="007A7DB1" w:rsidP="007A7D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1BA11" id="_x0000_t202" coordsize="21600,21600" o:spt="202" path="m,l,21600r21600,l21600,xe">
                      <v:stroke joinstyle="miter"/>
                      <v:path gradientshapeok="t" o:connecttype="rect"/>
                    </v:shapetype>
                    <v:shape id="Text Box 2" o:spid="_x0000_s1026" type="#_x0000_t202" style="position:absolute;margin-left:117.85pt;margin-top:-7.55pt;width:52.8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">
                      <v:textbox>
                        <w:txbxContent>
                          <w:p w:rsidR="007A7DB1" w:rsidRPr="00C326C4" w:rsidRDefault="007A7DB1" w:rsidP="007A7DB1">
                            <w:pPr>
                              <w:rPr>
                                <w:sz w:val="16"/>
                                <w:szCs w:val="16"/>
                              </w:rPr>
                            </w:pPr>
                            <w:r w:rsidRPr="00C326C4">
                              <w:rPr>
                                <w:sz w:val="16"/>
                                <w:szCs w:val="16"/>
                              </w:rPr>
                              <w:t>Number in Household</w:t>
                            </w:r>
                          </w:p>
                          <w:p w:rsidR="007A7DB1" w:rsidRDefault="007A7DB1" w:rsidP="007A7DB1"/>
                        </w:txbxContent>
                      </v:textbox>
                    </v:shape>
                  </w:pict>
                </mc:Fallback>
              </mc:AlternateContent>
            </w:r>
          </w:p>
        </w:tc>
      </w:tr>
      <w:tr w:rsidR="007A7DB1" w:rsidRPr="00D159C7" w:rsidTr="00C76B6E">
        <w:trPr>
          <w:gridAfter w:val="1"/>
          <w:wAfter w:w="2497" w:type="dxa"/>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7A7DB1" w:rsidRPr="00D159C7" w:rsidRDefault="007A7DB1" w:rsidP="00C76B6E">
            <w:pPr>
              <w:rPr>
                <w:rFonts w:ascii="Calibri" w:eastAsia="Times New Roman" w:hAnsi="Calibri"/>
                <w:color w:val="000000"/>
                <w:sz w:val="22"/>
              </w:rPr>
            </w:pPr>
            <w:r>
              <w:rPr>
                <w:rFonts w:ascii="Calibri" w:eastAsia="Times New Roman" w:hAnsi="Calibri"/>
                <w:noProof/>
                <w:color w:val="000000"/>
                <w:sz w:val="22"/>
              </w:rPr>
              <mc:AlternateContent>
                <mc:Choice Requires="wps">
                  <w:drawing>
                    <wp:anchor distT="0" distB="0" distL="114300" distR="114300" simplePos="0" relativeHeight="251659264" behindDoc="0" locked="0" layoutInCell="1" allowOverlap="1" wp14:anchorId="0E322E1F" wp14:editId="3620134F">
                      <wp:simplePos x="0" y="0"/>
                      <wp:positionH relativeFrom="column">
                        <wp:posOffset>455295</wp:posOffset>
                      </wp:positionH>
                      <wp:positionV relativeFrom="paragraph">
                        <wp:posOffset>160655</wp:posOffset>
                      </wp:positionV>
                      <wp:extent cx="97790" cy="154940"/>
                      <wp:effectExtent l="19050" t="0" r="35560" b="35560"/>
                      <wp:wrapNone/>
                      <wp:docPr id="1" name="Down Arrow 1"/>
                      <wp:cNvGraphicFramePr/>
                      <a:graphic xmlns:a="http://schemas.openxmlformats.org/drawingml/2006/main">
                        <a:graphicData uri="http://schemas.microsoft.com/office/word/2010/wordprocessingShape">
                          <wps:wsp>
                            <wps:cNvSpPr/>
                            <wps:spPr>
                              <a:xfrm>
                                <a:off x="0" y="0"/>
                                <a:ext cx="97790" cy="1549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65E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5.85pt;margin-top:12.65pt;width:7.7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" adj="14784" fillcolor="#4f81bd [3204]" strokecolor="#243f60 [1604]" strokeweight="2pt"/>
                  </w:pict>
                </mc:Fallback>
              </mc:AlternateContent>
            </w:r>
            <w:r w:rsidRPr="00D159C7">
              <w:rPr>
                <w:rFonts w:ascii="Calibri" w:eastAsia="Times New Roman" w:hAnsi="Calibri"/>
                <w:color w:val="000000"/>
                <w:sz w:val="22"/>
              </w:rPr>
              <w:t> %</w:t>
            </w:r>
            <w:r>
              <w:rPr>
                <w:rFonts w:ascii="Calibri" w:eastAsia="Times New Roman" w:hAnsi="Calibri"/>
                <w:color w:val="000000"/>
                <w:sz w:val="22"/>
              </w:rPr>
              <w:t>patient</w:t>
            </w:r>
            <w:r w:rsidRPr="00D159C7">
              <w:rPr>
                <w:rFonts w:ascii="Calibri" w:eastAsia="Times New Roman" w:hAnsi="Calibri"/>
                <w:color w:val="000000"/>
                <w:sz w:val="22"/>
              </w:rPr>
              <w:t xml:space="preserve"> owes</w:t>
            </w:r>
            <w:r>
              <w:rPr>
                <w:rFonts w:ascii="Calibri" w:eastAsia="Times New Roman" w:hAnsi="Calibri"/>
                <w:color w:val="000000"/>
                <w:sz w:val="22"/>
              </w:rPr>
              <w:t xml:space="preserve"> </w:t>
            </w:r>
          </w:p>
        </w:tc>
        <w:tc>
          <w:tcPr>
            <w:tcW w:w="1075" w:type="dxa"/>
            <w:tcBorders>
              <w:top w:val="nil"/>
              <w:left w:val="nil"/>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1</w:t>
            </w:r>
          </w:p>
        </w:tc>
        <w:tc>
          <w:tcPr>
            <w:tcW w:w="1170" w:type="dxa"/>
            <w:gridSpan w:val="2"/>
            <w:tcBorders>
              <w:top w:val="nil"/>
              <w:left w:val="nil"/>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2</w:t>
            </w:r>
          </w:p>
        </w:tc>
        <w:tc>
          <w:tcPr>
            <w:tcW w:w="1170" w:type="dxa"/>
            <w:tcBorders>
              <w:top w:val="nil"/>
              <w:left w:val="nil"/>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3</w:t>
            </w:r>
          </w:p>
        </w:tc>
        <w:tc>
          <w:tcPr>
            <w:tcW w:w="1080" w:type="dxa"/>
            <w:gridSpan w:val="2"/>
            <w:tcBorders>
              <w:top w:val="nil"/>
              <w:left w:val="nil"/>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4</w:t>
            </w:r>
          </w:p>
        </w:tc>
        <w:tc>
          <w:tcPr>
            <w:tcW w:w="1170" w:type="dxa"/>
            <w:tcBorders>
              <w:top w:val="nil"/>
              <w:left w:val="nil"/>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Pr>
                <w:rFonts w:ascii="Calibri" w:eastAsia="Times New Roman" w:hAnsi="Calibri"/>
                <w:noProof/>
                <w:color w:val="000000"/>
                <w:sz w:val="22"/>
              </w:rPr>
              <mc:AlternateContent>
                <mc:Choice Requires="wps">
                  <w:drawing>
                    <wp:anchor distT="0" distB="0" distL="114300" distR="114300" simplePos="0" relativeHeight="251661312" behindDoc="0" locked="0" layoutInCell="1" allowOverlap="1" wp14:anchorId="07919272" wp14:editId="76ABE399">
                      <wp:simplePos x="0" y="0"/>
                      <wp:positionH relativeFrom="column">
                        <wp:posOffset>751840</wp:posOffset>
                      </wp:positionH>
                      <wp:positionV relativeFrom="paragraph">
                        <wp:posOffset>-17780</wp:posOffset>
                      </wp:positionV>
                      <wp:extent cx="144145" cy="87630"/>
                      <wp:effectExtent l="0" t="0" r="27305" b="26670"/>
                      <wp:wrapNone/>
                      <wp:docPr id="2" name="Left Arrow 2"/>
                      <wp:cNvGraphicFramePr/>
                      <a:graphic xmlns:a="http://schemas.openxmlformats.org/drawingml/2006/main">
                        <a:graphicData uri="http://schemas.microsoft.com/office/word/2010/wordprocessingShape">
                          <wps:wsp>
                            <wps:cNvSpPr/>
                            <wps:spPr>
                              <a:xfrm>
                                <a:off x="0" y="0"/>
                                <a:ext cx="144145" cy="876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7643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59.2pt;margin-top:-1.4pt;width:11.3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" adj="6566" fillcolor="#4f81bd [3204]" strokecolor="#243f60 [1604]" strokeweight="2pt"/>
                  </w:pict>
                </mc:Fallback>
              </mc:AlternateContent>
            </w:r>
            <w:r w:rsidRPr="00D159C7">
              <w:rPr>
                <w:rFonts w:ascii="Calibri" w:eastAsia="Times New Roman" w:hAnsi="Calibri"/>
                <w:color w:val="000000"/>
                <w:sz w:val="22"/>
              </w:rPr>
              <w:t>5</w:t>
            </w:r>
          </w:p>
        </w:tc>
      </w:tr>
      <w:tr w:rsidR="007A7DB1" w:rsidRPr="00D159C7" w:rsidTr="00C76B6E">
        <w:trPr>
          <w:gridAfter w:val="1"/>
          <w:wAfter w:w="2497" w:type="dxa"/>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 xml:space="preserve"> </w:t>
            </w:r>
            <w:r w:rsidRPr="00D159C7">
              <w:rPr>
                <w:rFonts w:ascii="Calibri" w:eastAsia="Times New Roman" w:hAnsi="Calibri"/>
                <w:color w:val="000000"/>
                <w:sz w:val="22"/>
              </w:rPr>
              <w:t>40</w:t>
            </w:r>
          </w:p>
        </w:tc>
        <w:tc>
          <w:tcPr>
            <w:tcW w:w="1075"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30120</w:t>
            </w:r>
          </w:p>
        </w:tc>
        <w:tc>
          <w:tcPr>
            <w:tcW w:w="117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40880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51640</w:t>
            </w:r>
          </w:p>
        </w:tc>
        <w:tc>
          <w:tcPr>
            <w:tcW w:w="108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62400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73160</w:t>
            </w:r>
          </w:p>
        </w:tc>
      </w:tr>
      <w:tr w:rsidR="007A7DB1" w:rsidRPr="00D159C7" w:rsidTr="00C76B6E">
        <w:trPr>
          <w:gridAfter w:val="1"/>
          <w:wAfter w:w="2497" w:type="dxa"/>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30</w:t>
            </w:r>
          </w:p>
        </w:tc>
        <w:tc>
          <w:tcPr>
            <w:tcW w:w="1075"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27108</w:t>
            </w:r>
          </w:p>
        </w:tc>
        <w:tc>
          <w:tcPr>
            <w:tcW w:w="117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36792</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46476</w:t>
            </w:r>
          </w:p>
        </w:tc>
        <w:tc>
          <w:tcPr>
            <w:tcW w:w="108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56160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65844</w:t>
            </w:r>
          </w:p>
        </w:tc>
      </w:tr>
      <w:tr w:rsidR="007A7DB1" w:rsidRPr="00D159C7" w:rsidTr="00C76B6E">
        <w:trPr>
          <w:gridAfter w:val="1"/>
          <w:wAfter w:w="2497" w:type="dxa"/>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20</w:t>
            </w:r>
          </w:p>
        </w:tc>
        <w:tc>
          <w:tcPr>
            <w:tcW w:w="1075"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24096</w:t>
            </w:r>
          </w:p>
        </w:tc>
        <w:tc>
          <w:tcPr>
            <w:tcW w:w="117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32704</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41312</w:t>
            </w:r>
          </w:p>
        </w:tc>
        <w:tc>
          <w:tcPr>
            <w:tcW w:w="108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49920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58528</w:t>
            </w:r>
          </w:p>
        </w:tc>
      </w:tr>
      <w:tr w:rsidR="007A7DB1" w:rsidRPr="00D159C7" w:rsidTr="00C76B6E">
        <w:trPr>
          <w:gridAfter w:val="1"/>
          <w:wAfter w:w="2497" w:type="dxa"/>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10</w:t>
            </w:r>
          </w:p>
        </w:tc>
        <w:tc>
          <w:tcPr>
            <w:tcW w:w="1075"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21084</w:t>
            </w:r>
          </w:p>
        </w:tc>
        <w:tc>
          <w:tcPr>
            <w:tcW w:w="117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28616</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36148</w:t>
            </w:r>
          </w:p>
        </w:tc>
        <w:tc>
          <w:tcPr>
            <w:tcW w:w="108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43680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51212</w:t>
            </w:r>
          </w:p>
        </w:tc>
      </w:tr>
      <w:tr w:rsidR="007A7DB1" w:rsidRPr="00D159C7" w:rsidTr="00C76B6E">
        <w:trPr>
          <w:gridAfter w:val="1"/>
          <w:wAfter w:w="2497" w:type="dxa"/>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7A7DB1" w:rsidRPr="00D159C7" w:rsidRDefault="007A7DB1" w:rsidP="00C76B6E">
            <w:pPr>
              <w:jc w:val="right"/>
              <w:rPr>
                <w:rFonts w:ascii="Calibri" w:eastAsia="Times New Roman" w:hAnsi="Calibri"/>
                <w:color w:val="000000"/>
                <w:sz w:val="22"/>
              </w:rPr>
            </w:pPr>
            <w:r w:rsidRPr="00D159C7">
              <w:rPr>
                <w:rFonts w:ascii="Calibri" w:eastAsia="Times New Roman" w:hAnsi="Calibri"/>
                <w:color w:val="000000"/>
                <w:sz w:val="22"/>
              </w:rPr>
              <w:t>0</w:t>
            </w:r>
          </w:p>
        </w:tc>
        <w:tc>
          <w:tcPr>
            <w:tcW w:w="1075"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15060</w:t>
            </w:r>
          </w:p>
        </w:tc>
        <w:tc>
          <w:tcPr>
            <w:tcW w:w="117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20440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25820</w:t>
            </w:r>
          </w:p>
        </w:tc>
        <w:tc>
          <w:tcPr>
            <w:tcW w:w="1080" w:type="dxa"/>
            <w:gridSpan w:val="2"/>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31200</w:t>
            </w:r>
          </w:p>
        </w:tc>
        <w:tc>
          <w:tcPr>
            <w:tcW w:w="1170" w:type="dxa"/>
            <w:tcBorders>
              <w:top w:val="nil"/>
              <w:left w:val="nil"/>
              <w:bottom w:val="single" w:sz="8" w:space="0" w:color="auto"/>
              <w:right w:val="single" w:sz="8" w:space="0" w:color="auto"/>
            </w:tcBorders>
            <w:shd w:val="clear" w:color="auto" w:fill="auto"/>
            <w:noWrap/>
            <w:vAlign w:val="center"/>
          </w:tcPr>
          <w:p w:rsidR="007A7DB1" w:rsidRPr="00D159C7" w:rsidRDefault="007A7DB1" w:rsidP="00C76B6E">
            <w:pPr>
              <w:jc w:val="right"/>
              <w:rPr>
                <w:rFonts w:ascii="Calibri" w:eastAsia="Times New Roman" w:hAnsi="Calibri"/>
                <w:color w:val="000000"/>
                <w:sz w:val="22"/>
              </w:rPr>
            </w:pPr>
            <w:r>
              <w:rPr>
                <w:rFonts w:ascii="Calibri" w:eastAsia="Times New Roman" w:hAnsi="Calibri"/>
                <w:color w:val="000000"/>
                <w:sz w:val="22"/>
              </w:rPr>
              <w:t>36580</w:t>
            </w:r>
          </w:p>
        </w:tc>
      </w:tr>
      <w:tr w:rsidR="007A7DB1" w:rsidRPr="00344AEB" w:rsidTr="00C76B6E">
        <w:trPr>
          <w:trHeight w:val="288"/>
        </w:trPr>
        <w:tc>
          <w:tcPr>
            <w:tcW w:w="9262" w:type="dxa"/>
            <w:gridSpan w:val="9"/>
            <w:vMerge w:val="restart"/>
            <w:tcBorders>
              <w:top w:val="nil"/>
              <w:left w:val="nil"/>
              <w:bottom w:val="nil"/>
              <w:right w:val="nil"/>
            </w:tcBorders>
            <w:shd w:val="clear" w:color="auto" w:fill="auto"/>
            <w:hideMark/>
          </w:tcPr>
          <w:p w:rsidR="007A7DB1" w:rsidRPr="00344AEB" w:rsidRDefault="007A7DB1" w:rsidP="00C76B6E">
            <w:pPr>
              <w:rPr>
                <w:rFonts w:ascii="Calibri" w:eastAsia="Times New Roman" w:hAnsi="Calibri"/>
                <w:color w:val="000000"/>
                <w:sz w:val="18"/>
                <w:szCs w:val="18"/>
              </w:rPr>
            </w:pPr>
            <w:r w:rsidRPr="00344AEB">
              <w:rPr>
                <w:rFonts w:ascii="Calibri" w:eastAsia="Times New Roman" w:hAnsi="Calibri"/>
                <w:color w:val="000000"/>
                <w:sz w:val="18"/>
                <w:szCs w:val="18"/>
              </w:rPr>
              <w:t xml:space="preserve">40% differential between 0% and 10%-This gap coincides with KY Medicaid income guidelines (138%). Everyone that falls under the 10% threshold may be Medicaid eligible. 20% differential between the following categories. This allows all individuals that fall under 200% of the U.S. poverty guidelines to </w:t>
            </w:r>
            <w:r>
              <w:rPr>
                <w:rFonts w:ascii="Calibri" w:eastAsia="Times New Roman" w:hAnsi="Calibri"/>
                <w:color w:val="000000"/>
                <w:sz w:val="18"/>
                <w:szCs w:val="18"/>
              </w:rPr>
              <w:t>qualify</w:t>
            </w:r>
            <w:r w:rsidRPr="00344AEB">
              <w:rPr>
                <w:rFonts w:ascii="Calibri" w:eastAsia="Times New Roman" w:hAnsi="Calibri"/>
                <w:color w:val="000000"/>
                <w:sz w:val="18"/>
                <w:szCs w:val="18"/>
              </w:rPr>
              <w:t xml:space="preserve"> for the Breckinridge Health Inc. FAP. For families/households with more than 5 persons, add $</w:t>
            </w:r>
            <w:r>
              <w:rPr>
                <w:rFonts w:ascii="Calibri" w:eastAsia="Times New Roman" w:hAnsi="Calibri"/>
                <w:color w:val="000000"/>
                <w:sz w:val="18"/>
                <w:szCs w:val="18"/>
              </w:rPr>
              <w:t>5,380.00</w:t>
            </w:r>
            <w:r w:rsidRPr="00344AEB">
              <w:rPr>
                <w:rFonts w:ascii="Calibri" w:eastAsia="Times New Roman" w:hAnsi="Calibri"/>
                <w:color w:val="000000"/>
                <w:sz w:val="18"/>
                <w:szCs w:val="18"/>
              </w:rPr>
              <w:t xml:space="preserve"> for each additional person.</w:t>
            </w:r>
          </w:p>
        </w:tc>
      </w:tr>
      <w:tr w:rsidR="007A7DB1" w:rsidRPr="00344AEB" w:rsidTr="00C76B6E">
        <w:trPr>
          <w:trHeight w:val="458"/>
        </w:trPr>
        <w:tc>
          <w:tcPr>
            <w:tcW w:w="9262" w:type="dxa"/>
            <w:gridSpan w:val="9"/>
            <w:vMerge/>
            <w:tcBorders>
              <w:top w:val="nil"/>
              <w:left w:val="nil"/>
              <w:bottom w:val="nil"/>
              <w:right w:val="nil"/>
            </w:tcBorders>
            <w:vAlign w:val="center"/>
            <w:hideMark/>
          </w:tcPr>
          <w:p w:rsidR="007A7DB1" w:rsidRPr="00344AEB" w:rsidRDefault="007A7DB1" w:rsidP="00C76B6E">
            <w:pPr>
              <w:rPr>
                <w:rFonts w:ascii="Calibri" w:eastAsia="Times New Roman" w:hAnsi="Calibri"/>
                <w:color w:val="000000"/>
                <w:sz w:val="18"/>
                <w:szCs w:val="18"/>
              </w:rPr>
            </w:pPr>
          </w:p>
        </w:tc>
      </w:tr>
      <w:tr w:rsidR="007A7DB1" w:rsidRPr="00344AEB" w:rsidTr="00C76B6E">
        <w:trPr>
          <w:trHeight w:val="458"/>
        </w:trPr>
        <w:tc>
          <w:tcPr>
            <w:tcW w:w="9262" w:type="dxa"/>
            <w:gridSpan w:val="9"/>
            <w:vMerge/>
            <w:tcBorders>
              <w:top w:val="nil"/>
              <w:left w:val="nil"/>
              <w:bottom w:val="nil"/>
              <w:right w:val="nil"/>
            </w:tcBorders>
            <w:vAlign w:val="center"/>
            <w:hideMark/>
          </w:tcPr>
          <w:p w:rsidR="007A7DB1" w:rsidRPr="00344AEB" w:rsidRDefault="007A7DB1" w:rsidP="00C76B6E">
            <w:pPr>
              <w:rPr>
                <w:rFonts w:ascii="Calibri" w:eastAsia="Times New Roman" w:hAnsi="Calibri"/>
                <w:color w:val="000000"/>
                <w:sz w:val="18"/>
                <w:szCs w:val="18"/>
              </w:rPr>
            </w:pPr>
          </w:p>
        </w:tc>
      </w:tr>
    </w:tbl>
    <w:p w:rsidR="007A7DB1" w:rsidRDefault="007A7DB1" w:rsidP="007A7DB1">
      <w:pPr>
        <w:ind w:left="720"/>
        <w:rPr>
          <w:b/>
          <w:sz w:val="22"/>
        </w:rPr>
      </w:pPr>
    </w:p>
    <w:p w:rsidR="007A7DB1" w:rsidRDefault="007A7DB1" w:rsidP="007A7DB1">
      <w:pPr>
        <w:ind w:left="720"/>
        <w:rPr>
          <w:sz w:val="22"/>
        </w:rPr>
      </w:pPr>
      <w:r>
        <w:rPr>
          <w:b/>
          <w:sz w:val="22"/>
        </w:rPr>
        <w:t>Method for applying for financial assistance:</w:t>
      </w:r>
      <w:r>
        <w:rPr>
          <w:sz w:val="22"/>
        </w:rPr>
        <w:t xml:space="preserve"> Patients may contact the Financial Counselor or will be referred to the Financial Counselor at Breckinridge Memorial Hospital prior to a service date or after. The following documents are required for all balances :</w:t>
      </w:r>
    </w:p>
    <w:p w:rsidR="007A7DB1" w:rsidRDefault="007A7DB1" w:rsidP="007A7DB1">
      <w:pPr>
        <w:pStyle w:val="ListParagraph"/>
        <w:numPr>
          <w:ilvl w:val="0"/>
          <w:numId w:val="8"/>
        </w:numPr>
        <w:rPr>
          <w:sz w:val="22"/>
        </w:rPr>
      </w:pPr>
      <w:r>
        <w:rPr>
          <w:sz w:val="22"/>
        </w:rPr>
        <w:t>A complete copy of the previous year’s personal and business federal tax returns.</w:t>
      </w:r>
    </w:p>
    <w:p w:rsidR="007A7DB1" w:rsidRDefault="007A7DB1" w:rsidP="007A7DB1">
      <w:pPr>
        <w:pStyle w:val="ListParagraph"/>
        <w:numPr>
          <w:ilvl w:val="0"/>
          <w:numId w:val="8"/>
        </w:numPr>
        <w:rPr>
          <w:sz w:val="22"/>
        </w:rPr>
      </w:pPr>
      <w:r>
        <w:rPr>
          <w:sz w:val="22"/>
        </w:rPr>
        <w:t>Last three months bank statements of all checking, savings, and investments.</w:t>
      </w:r>
    </w:p>
    <w:p w:rsidR="007A7DB1" w:rsidRDefault="007A7DB1" w:rsidP="007A7DB1">
      <w:pPr>
        <w:pStyle w:val="ListParagraph"/>
        <w:numPr>
          <w:ilvl w:val="0"/>
          <w:numId w:val="8"/>
        </w:numPr>
        <w:rPr>
          <w:sz w:val="22"/>
        </w:rPr>
      </w:pPr>
      <w:r>
        <w:rPr>
          <w:sz w:val="22"/>
        </w:rPr>
        <w:t xml:space="preserve">Last three months of all earned household income. </w:t>
      </w:r>
    </w:p>
    <w:p w:rsidR="007A7DB1" w:rsidRDefault="007A7DB1" w:rsidP="007A7DB1">
      <w:pPr>
        <w:pStyle w:val="ListParagraph"/>
        <w:ind w:left="1486"/>
        <w:rPr>
          <w:sz w:val="22"/>
        </w:rPr>
      </w:pPr>
      <w:r>
        <w:rPr>
          <w:sz w:val="22"/>
        </w:rPr>
        <w:t>A: Proof of Social Security (award letter with monthly income stated).</w:t>
      </w:r>
    </w:p>
    <w:p w:rsidR="007A7DB1" w:rsidRPr="00CA3625" w:rsidRDefault="007A7DB1" w:rsidP="007A7DB1">
      <w:pPr>
        <w:ind w:left="720" w:firstLine="720"/>
        <w:rPr>
          <w:sz w:val="22"/>
        </w:rPr>
      </w:pPr>
      <w:r>
        <w:rPr>
          <w:sz w:val="22"/>
        </w:rPr>
        <w:t xml:space="preserve"> B: </w:t>
      </w:r>
      <w:r w:rsidRPr="00CA3625">
        <w:rPr>
          <w:sz w:val="22"/>
        </w:rPr>
        <w:t>Proof of disability benefits/income.</w:t>
      </w:r>
    </w:p>
    <w:p w:rsidR="007A7DB1" w:rsidRDefault="007A7DB1" w:rsidP="007A7DB1">
      <w:pPr>
        <w:pStyle w:val="ListParagraph"/>
        <w:ind w:left="1486"/>
        <w:rPr>
          <w:sz w:val="22"/>
        </w:rPr>
      </w:pPr>
      <w:r>
        <w:rPr>
          <w:sz w:val="22"/>
        </w:rPr>
        <w:t xml:space="preserve">C: Proof of pension benefits. </w:t>
      </w:r>
    </w:p>
    <w:p w:rsidR="007A7DB1" w:rsidRDefault="007A7DB1" w:rsidP="007A7DB1">
      <w:pPr>
        <w:pStyle w:val="ListParagraph"/>
        <w:ind w:left="1486"/>
        <w:rPr>
          <w:sz w:val="22"/>
        </w:rPr>
      </w:pPr>
      <w:r>
        <w:rPr>
          <w:sz w:val="22"/>
        </w:rPr>
        <w:t>D: Unemployment benefits.</w:t>
      </w:r>
    </w:p>
    <w:p w:rsidR="007A7DB1" w:rsidRPr="00CA3625" w:rsidRDefault="007A7DB1" w:rsidP="007A7DB1">
      <w:pPr>
        <w:ind w:left="720" w:firstLine="720"/>
        <w:rPr>
          <w:sz w:val="22"/>
        </w:rPr>
      </w:pPr>
      <w:r>
        <w:rPr>
          <w:sz w:val="22"/>
        </w:rPr>
        <w:t xml:space="preserve"> E: </w:t>
      </w:r>
      <w:r w:rsidRPr="00CA3625">
        <w:rPr>
          <w:sz w:val="22"/>
        </w:rPr>
        <w:t xml:space="preserve">Proof of KTap benefits/income. </w:t>
      </w:r>
    </w:p>
    <w:p w:rsidR="007A7DB1" w:rsidRDefault="007A7DB1" w:rsidP="007A7DB1">
      <w:pPr>
        <w:pStyle w:val="ListParagraph"/>
        <w:numPr>
          <w:ilvl w:val="0"/>
          <w:numId w:val="8"/>
        </w:numPr>
        <w:rPr>
          <w:sz w:val="22"/>
        </w:rPr>
      </w:pPr>
      <w:r>
        <w:rPr>
          <w:sz w:val="22"/>
        </w:rPr>
        <w:t>A valid photo ID.</w:t>
      </w:r>
    </w:p>
    <w:p w:rsidR="007A7DB1" w:rsidRPr="00611CAA" w:rsidRDefault="007A7DB1" w:rsidP="007A7DB1">
      <w:pPr>
        <w:ind w:left="720"/>
        <w:rPr>
          <w:sz w:val="22"/>
        </w:rPr>
      </w:pPr>
      <w:r w:rsidRPr="00611CAA">
        <w:rPr>
          <w:sz w:val="22"/>
        </w:rPr>
        <w:t xml:space="preserve">Individuals can obtain </w:t>
      </w:r>
      <w:r w:rsidRPr="005F30A9">
        <w:rPr>
          <w:b/>
          <w:sz w:val="22"/>
        </w:rPr>
        <w:t>free copies</w:t>
      </w:r>
      <w:r w:rsidRPr="00611CAA">
        <w:rPr>
          <w:sz w:val="22"/>
        </w:rPr>
        <w:t xml:space="preserve"> of the BHI FAP, FAP plain language summary, and assistance application by several means:</w:t>
      </w:r>
    </w:p>
    <w:p w:rsidR="007A7DB1" w:rsidRPr="00611CAA" w:rsidRDefault="007A7DB1" w:rsidP="007A7DB1">
      <w:pPr>
        <w:pStyle w:val="ListParagraph"/>
        <w:numPr>
          <w:ilvl w:val="0"/>
          <w:numId w:val="9"/>
        </w:numPr>
        <w:rPr>
          <w:sz w:val="22"/>
        </w:rPr>
      </w:pPr>
      <w:r w:rsidRPr="00611CAA">
        <w:rPr>
          <w:sz w:val="22"/>
        </w:rPr>
        <w:t xml:space="preserve">Individuals can request free copies at all registration areas within Breckinridge Memorial Hospital </w:t>
      </w:r>
      <w:r>
        <w:rPr>
          <w:sz w:val="22"/>
        </w:rPr>
        <w:t xml:space="preserve">and </w:t>
      </w:r>
      <w:r w:rsidRPr="00611CAA">
        <w:rPr>
          <w:sz w:val="22"/>
        </w:rPr>
        <w:t>at all BHI clinics (facilities listed in Appendix B).</w:t>
      </w:r>
    </w:p>
    <w:p w:rsidR="007A7DB1" w:rsidRPr="00611CAA" w:rsidRDefault="007A7DB1" w:rsidP="007A7DB1">
      <w:pPr>
        <w:pStyle w:val="ListParagraph"/>
        <w:numPr>
          <w:ilvl w:val="0"/>
          <w:numId w:val="9"/>
        </w:numPr>
        <w:rPr>
          <w:sz w:val="22"/>
        </w:rPr>
      </w:pPr>
      <w:r w:rsidRPr="00611CAA">
        <w:rPr>
          <w:sz w:val="22"/>
        </w:rPr>
        <w:t>Individuals can visit the Business Office at Breckinridge Memorial Hospital to obtain free copies.</w:t>
      </w:r>
    </w:p>
    <w:p w:rsidR="007A7DB1" w:rsidRPr="00611CAA" w:rsidRDefault="007A7DB1" w:rsidP="007A7DB1">
      <w:pPr>
        <w:pStyle w:val="ListParagraph"/>
        <w:numPr>
          <w:ilvl w:val="0"/>
          <w:numId w:val="9"/>
        </w:numPr>
        <w:rPr>
          <w:sz w:val="22"/>
        </w:rPr>
      </w:pPr>
      <w:r w:rsidRPr="00611CAA">
        <w:rPr>
          <w:sz w:val="22"/>
        </w:rPr>
        <w:t xml:space="preserve">Individuals can call BHI at the numbers listed below and request that a free copy be mailed to them for completion. </w:t>
      </w:r>
      <w:r>
        <w:rPr>
          <w:sz w:val="22"/>
        </w:rPr>
        <w:t>Support for the financial assistance process can also be received at the numbers listed below.</w:t>
      </w:r>
    </w:p>
    <w:p w:rsidR="007A7DB1" w:rsidRPr="00611CAA" w:rsidRDefault="007A7DB1" w:rsidP="007A7DB1">
      <w:pPr>
        <w:pStyle w:val="ListParagraph"/>
        <w:numPr>
          <w:ilvl w:val="0"/>
          <w:numId w:val="9"/>
        </w:numPr>
        <w:rPr>
          <w:sz w:val="22"/>
        </w:rPr>
      </w:pPr>
      <w:r w:rsidRPr="00611CAA">
        <w:rPr>
          <w:sz w:val="22"/>
        </w:rPr>
        <w:t xml:space="preserve">Individuals can visit the BHI website at </w:t>
      </w:r>
      <w:hyperlink r:id="rId8" w:history="1">
        <w:r w:rsidRPr="00611CAA">
          <w:rPr>
            <w:rStyle w:val="Hyperlink"/>
            <w:sz w:val="22"/>
          </w:rPr>
          <w:t>http://www.mybreckhealth.org</w:t>
        </w:r>
      </w:hyperlink>
      <w:r w:rsidRPr="00611CAA">
        <w:rPr>
          <w:sz w:val="22"/>
        </w:rPr>
        <w:t xml:space="preserve"> and follow the links to view/print a copy of the FAP, plain language summary, and application.</w:t>
      </w:r>
    </w:p>
    <w:p w:rsidR="007A7DB1" w:rsidRPr="00611CAA" w:rsidRDefault="007A7DB1" w:rsidP="007A7DB1">
      <w:pPr>
        <w:pStyle w:val="ListParagraph"/>
        <w:ind w:left="1440"/>
        <w:rPr>
          <w:sz w:val="22"/>
        </w:rPr>
      </w:pPr>
    </w:p>
    <w:p w:rsidR="007A7DB1" w:rsidRPr="00611CAA" w:rsidRDefault="007A7DB1" w:rsidP="007A7DB1">
      <w:pPr>
        <w:ind w:firstLine="720"/>
        <w:rPr>
          <w:sz w:val="22"/>
        </w:rPr>
      </w:pPr>
      <w:r w:rsidRPr="00611CAA">
        <w:rPr>
          <w:sz w:val="22"/>
        </w:rPr>
        <w:t xml:space="preserve">Contact Information: Breckinridge Health Inc                 Business Office: 270-756-6579 </w:t>
      </w:r>
    </w:p>
    <w:p w:rsidR="007A7DB1" w:rsidRPr="00611CAA" w:rsidRDefault="007A7DB1" w:rsidP="007A7DB1">
      <w:pPr>
        <w:rPr>
          <w:sz w:val="22"/>
        </w:rPr>
      </w:pPr>
      <w:r w:rsidRPr="00611CAA">
        <w:rPr>
          <w:sz w:val="22"/>
        </w:rPr>
        <w:t xml:space="preserve">                                                1011 Old Hwy 60</w:t>
      </w:r>
      <w:r w:rsidRPr="00611CAA">
        <w:rPr>
          <w:sz w:val="22"/>
        </w:rPr>
        <w:tab/>
        <w:t xml:space="preserve">                   Financial Counselor: 270-580-2280</w:t>
      </w:r>
    </w:p>
    <w:p w:rsidR="007A7DB1" w:rsidRPr="00611CAA" w:rsidRDefault="007A7DB1" w:rsidP="007A7DB1">
      <w:pPr>
        <w:rPr>
          <w:sz w:val="22"/>
        </w:rPr>
      </w:pPr>
      <w:r w:rsidRPr="00611CAA">
        <w:rPr>
          <w:sz w:val="22"/>
        </w:rPr>
        <w:t xml:space="preserve">                                                Hardinsburg, KY  40143</w:t>
      </w:r>
    </w:p>
    <w:p w:rsidR="007A7DB1" w:rsidRPr="00611CAA" w:rsidRDefault="007A7DB1" w:rsidP="007A7DB1">
      <w:pPr>
        <w:pStyle w:val="ListParagraph"/>
        <w:ind w:left="2880"/>
        <w:rPr>
          <w:sz w:val="22"/>
        </w:rPr>
      </w:pPr>
    </w:p>
    <w:p w:rsidR="007A7DB1" w:rsidRPr="00611CAA" w:rsidRDefault="007A7DB1" w:rsidP="007A7DB1">
      <w:pPr>
        <w:pStyle w:val="ListParagraph"/>
        <w:ind w:left="1440"/>
        <w:rPr>
          <w:sz w:val="22"/>
        </w:rPr>
      </w:pPr>
    </w:p>
    <w:p w:rsidR="007A7DB1" w:rsidRDefault="007A7DB1" w:rsidP="007A7DB1">
      <w:pPr>
        <w:pStyle w:val="ListParagraph"/>
        <w:ind w:left="1440"/>
        <w:rPr>
          <w:sz w:val="22"/>
        </w:rPr>
      </w:pPr>
    </w:p>
    <w:p w:rsidR="007A7DB1" w:rsidRDefault="007A7DB1" w:rsidP="007A7DB1">
      <w:pPr>
        <w:pStyle w:val="ListParagraph"/>
        <w:ind w:left="1440"/>
        <w:rPr>
          <w:sz w:val="22"/>
        </w:rPr>
      </w:pPr>
    </w:p>
    <w:p w:rsidR="007A7DB1" w:rsidRDefault="007A7DB1" w:rsidP="007A7DB1">
      <w:pPr>
        <w:ind w:left="720"/>
        <w:rPr>
          <w:sz w:val="22"/>
        </w:rPr>
      </w:pPr>
      <w:r>
        <w:rPr>
          <w:b/>
          <w:sz w:val="22"/>
        </w:rPr>
        <w:t xml:space="preserve">Application/Grace period: </w:t>
      </w:r>
      <w:r w:rsidRPr="00B46925">
        <w:rPr>
          <w:sz w:val="22"/>
        </w:rPr>
        <w:t xml:space="preserve">The </w:t>
      </w:r>
      <w:r>
        <w:rPr>
          <w:sz w:val="22"/>
        </w:rPr>
        <w:t xml:space="preserve">patient must fully cooperate with the FAP requirements in order to receive assistance. All applicable documents and information must be received within 240 days after the first post-discharge statement is received in order to receive FAP discounting. The patient is provided an additional 240 days after the ECA notice is issued to apply for assistance. The Financial Counselor will contact the patient and exhaust all reasonable collection efforts before the account is placed with a third party collector.  </w:t>
      </w:r>
    </w:p>
    <w:p w:rsidR="007A7DB1" w:rsidRDefault="007A7DB1" w:rsidP="007A7DB1">
      <w:pPr>
        <w:ind w:left="720"/>
        <w:rPr>
          <w:sz w:val="22"/>
        </w:rPr>
      </w:pPr>
    </w:p>
    <w:p w:rsidR="007A7DB1" w:rsidRDefault="007A7DB1" w:rsidP="007A7DB1">
      <w:pPr>
        <w:ind w:left="720"/>
        <w:rPr>
          <w:sz w:val="22"/>
        </w:rPr>
      </w:pPr>
      <w:r w:rsidRPr="002C4C25">
        <w:rPr>
          <w:b/>
          <w:sz w:val="22"/>
        </w:rPr>
        <w:t>Recertification for Financial Assistance</w:t>
      </w:r>
      <w:r>
        <w:rPr>
          <w:sz w:val="22"/>
        </w:rPr>
        <w:t xml:space="preserve">: Financial Assistance applications must be renewed annually. The Financial Counselor will contact the patient if they have received services that extend past the 1-year recertification. Patients who are past re-certification are still eligible for financial assistance per the application/grace period above. </w:t>
      </w:r>
    </w:p>
    <w:p w:rsidR="007A7DB1" w:rsidRPr="005C403F" w:rsidRDefault="007A7DB1" w:rsidP="007A7DB1">
      <w:pPr>
        <w:ind w:left="720"/>
        <w:rPr>
          <w:sz w:val="22"/>
        </w:rPr>
      </w:pPr>
    </w:p>
    <w:p w:rsidR="007A7DB1" w:rsidRPr="002C4C25" w:rsidRDefault="007A7DB1" w:rsidP="007A7DB1">
      <w:pPr>
        <w:ind w:left="720"/>
        <w:rPr>
          <w:sz w:val="22"/>
        </w:rPr>
      </w:pPr>
      <w:r w:rsidRPr="002C4C25">
        <w:rPr>
          <w:b/>
          <w:sz w:val="22"/>
        </w:rPr>
        <w:t xml:space="preserve">Presumptive Eligibility: </w:t>
      </w:r>
      <w:r w:rsidRPr="002C4C25">
        <w:rPr>
          <w:sz w:val="22"/>
        </w:rPr>
        <w:t xml:space="preserve">The BHI Financial Counselor is certified through the KY Cabinet for Health &amp; Family Services to determine Presumptive Eligibility. Presumptive Eligibility is a process in Kentucky which </w:t>
      </w:r>
      <w:r>
        <w:rPr>
          <w:sz w:val="22"/>
        </w:rPr>
        <w:t xml:space="preserve">has </w:t>
      </w:r>
      <w:r w:rsidRPr="002C4C25">
        <w:rPr>
          <w:sz w:val="22"/>
        </w:rPr>
        <w:t>expedited an individual’s ability to receive temporary Medicaid coverage for medical services. PE reduces the time for emergency eligibility-determinations and allows prospective Medicaid beneficiaries to receive immediate, time</w:t>
      </w:r>
      <w:r w:rsidRPr="002C4C25">
        <w:rPr>
          <w:rFonts w:ascii="Cambria Math" w:hAnsi="Cambria Math" w:cs="Cambria Math"/>
          <w:sz w:val="22"/>
        </w:rPr>
        <w:t>‐</w:t>
      </w:r>
      <w:r w:rsidRPr="002C4C25">
        <w:rPr>
          <w:sz w:val="22"/>
        </w:rPr>
        <w:t xml:space="preserve">limited access to medical services. </w:t>
      </w:r>
    </w:p>
    <w:p w:rsidR="007A7DB1" w:rsidRDefault="007A7DB1" w:rsidP="007A7DB1">
      <w:pPr>
        <w:ind w:left="720"/>
        <w:rPr>
          <w:b/>
          <w:sz w:val="22"/>
        </w:rPr>
      </w:pPr>
    </w:p>
    <w:p w:rsidR="007A7DB1" w:rsidRDefault="007A7DB1" w:rsidP="007A7DB1">
      <w:pPr>
        <w:ind w:left="720"/>
        <w:rPr>
          <w:sz w:val="22"/>
        </w:rPr>
      </w:pPr>
      <w:r>
        <w:rPr>
          <w:b/>
          <w:sz w:val="22"/>
        </w:rPr>
        <w:t xml:space="preserve">Action that may be taken in the event of nonpayment: </w:t>
      </w:r>
      <w:r>
        <w:rPr>
          <w:sz w:val="22"/>
        </w:rPr>
        <w:t xml:space="preserve">BHI maintains a separate billing/collections policy that describes the actions that will be taken by BHI in the case of nonpayment of any amounts due by FAP eligible or other patients that visit BHI for services. Refer to the </w:t>
      </w:r>
      <w:r w:rsidRPr="00C72DD8">
        <w:rPr>
          <w:i/>
          <w:sz w:val="22"/>
        </w:rPr>
        <w:t>Uncollectable Accounts Policy</w:t>
      </w:r>
      <w:r>
        <w:rPr>
          <w:sz w:val="22"/>
        </w:rPr>
        <w:t>.</w:t>
      </w:r>
    </w:p>
    <w:p w:rsidR="007A7DB1" w:rsidRDefault="007A7DB1" w:rsidP="007A7DB1">
      <w:pPr>
        <w:ind w:left="720"/>
        <w:rPr>
          <w:sz w:val="22"/>
        </w:rPr>
      </w:pPr>
    </w:p>
    <w:p w:rsidR="007A7DB1" w:rsidRDefault="007A7DB1" w:rsidP="007A7DB1">
      <w:pPr>
        <w:ind w:left="720"/>
        <w:rPr>
          <w:sz w:val="22"/>
        </w:rPr>
      </w:pPr>
      <w:r>
        <w:rPr>
          <w:b/>
          <w:sz w:val="22"/>
        </w:rPr>
        <w:t xml:space="preserve">Method used by BHI to determine amounts generally billed (AGB):  </w:t>
      </w:r>
      <w:r>
        <w:rPr>
          <w:sz w:val="22"/>
        </w:rPr>
        <w:t xml:space="preserve">BHI uses the average amounts that have been collected from all payers (excluding Medicaid payers) and divides that amount by the gross billed charges for those payers. This look back method yields an expected reimbursement ratio for all payers which, in turn, is the maximum amount that BHI collects from the FAP-eligible individual.  </w:t>
      </w:r>
      <w:r w:rsidRPr="007E71F1">
        <w:rPr>
          <w:sz w:val="22"/>
        </w:rPr>
        <w:t xml:space="preserve">The current period that BHI is using for this calculation is the admission period from 08/25/2014 to </w:t>
      </w:r>
      <w:r>
        <w:rPr>
          <w:sz w:val="22"/>
        </w:rPr>
        <w:t>08/25/2021</w:t>
      </w:r>
      <w:r w:rsidRPr="007E71F1">
        <w:rPr>
          <w:sz w:val="22"/>
        </w:rPr>
        <w:t>.</w:t>
      </w:r>
      <w:r>
        <w:rPr>
          <w:sz w:val="22"/>
        </w:rPr>
        <w:t xml:space="preserve">  That percentage is forty one percent (41%).  This number is obtained from the Agilum </w:t>
      </w:r>
      <w:r w:rsidRPr="00E83000">
        <w:rPr>
          <w:i/>
          <w:sz w:val="22"/>
        </w:rPr>
        <w:t>Actual Reimbursement of Zero Balance Accounts</w:t>
      </w:r>
      <w:r>
        <w:rPr>
          <w:sz w:val="22"/>
        </w:rPr>
        <w:t xml:space="preserve"> report. All data is derived from Athena.</w:t>
      </w:r>
      <w:r w:rsidRPr="00A703F4">
        <w:rPr>
          <w:sz w:val="22"/>
        </w:rPr>
        <w:t xml:space="preserve"> </w:t>
      </w:r>
      <w:r>
        <w:rPr>
          <w:sz w:val="22"/>
        </w:rPr>
        <w:t xml:space="preserve">Those who are approved for Financial Assistance </w:t>
      </w:r>
      <w:r w:rsidRPr="005F30A9">
        <w:rPr>
          <w:b/>
          <w:sz w:val="22"/>
        </w:rPr>
        <w:t>may not</w:t>
      </w:r>
      <w:r>
        <w:rPr>
          <w:sz w:val="22"/>
        </w:rPr>
        <w:t xml:space="preserve"> be charged more than the AGB for emergency or medically necessary care.</w:t>
      </w: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A7446A">
      <w:pPr>
        <w:ind w:left="720"/>
        <w:rPr>
          <w:sz w:val="22"/>
        </w:rPr>
      </w:pPr>
    </w:p>
    <w:p w:rsidR="00102175" w:rsidRDefault="00102175" w:rsidP="00431B9E">
      <w:pPr>
        <w:rPr>
          <w:sz w:val="22"/>
        </w:rPr>
      </w:pPr>
    </w:p>
    <w:p w:rsidR="00431B9E" w:rsidRDefault="00431B9E" w:rsidP="005D3B4C">
      <w:pPr>
        <w:rPr>
          <w:sz w:val="22"/>
        </w:rPr>
      </w:pPr>
    </w:p>
    <w:p w:rsidR="00431B9E" w:rsidRDefault="00431B9E" w:rsidP="00451849">
      <w:pPr>
        <w:ind w:left="720"/>
        <w:jc w:val="center"/>
        <w:rPr>
          <w:sz w:val="22"/>
        </w:rPr>
      </w:pPr>
    </w:p>
    <w:p w:rsidR="00451849" w:rsidRDefault="00C72DD8" w:rsidP="00451849">
      <w:pPr>
        <w:ind w:left="720"/>
        <w:jc w:val="center"/>
        <w:rPr>
          <w:sz w:val="22"/>
        </w:rPr>
      </w:pPr>
      <w:r>
        <w:rPr>
          <w:sz w:val="22"/>
        </w:rPr>
        <w:t>Appendix A</w:t>
      </w:r>
    </w:p>
    <w:p w:rsidR="00451849" w:rsidRPr="00451849" w:rsidRDefault="00451849" w:rsidP="00451849">
      <w:pPr>
        <w:ind w:left="720"/>
        <w:rPr>
          <w:sz w:val="22"/>
        </w:rPr>
      </w:pPr>
    </w:p>
    <w:p w:rsidR="00451849" w:rsidRPr="00451849" w:rsidRDefault="00451849" w:rsidP="00451849">
      <w:pPr>
        <w:ind w:left="720"/>
        <w:rPr>
          <w:sz w:val="22"/>
        </w:rPr>
      </w:pPr>
      <w:r w:rsidRPr="00451849">
        <w:rPr>
          <w:sz w:val="22"/>
        </w:rPr>
        <w:t xml:space="preserve">EMTALA  </w:t>
      </w:r>
    </w:p>
    <w:p w:rsidR="00451849" w:rsidRPr="00451849" w:rsidRDefault="00451849" w:rsidP="00451849">
      <w:pPr>
        <w:ind w:left="720"/>
        <w:rPr>
          <w:sz w:val="22"/>
        </w:rPr>
      </w:pPr>
      <w:r w:rsidRPr="00451849">
        <w:rPr>
          <w:sz w:val="22"/>
        </w:rPr>
        <w:t>Guidelines for Emergency Department Services</w:t>
      </w:r>
    </w:p>
    <w:p w:rsidR="00451849" w:rsidRPr="00451849" w:rsidRDefault="00451849" w:rsidP="00451849">
      <w:pPr>
        <w:ind w:left="720"/>
        <w:rPr>
          <w:sz w:val="22"/>
        </w:rPr>
      </w:pPr>
      <w:r>
        <w:rPr>
          <w:sz w:val="22"/>
        </w:rPr>
        <w:t xml:space="preserve"> </w:t>
      </w:r>
      <w:r>
        <w:rPr>
          <w:sz w:val="22"/>
        </w:rPr>
        <w:tab/>
        <w:t xml:space="preserve"> </w:t>
      </w:r>
    </w:p>
    <w:p w:rsidR="00451849" w:rsidRPr="00451849" w:rsidRDefault="00451849" w:rsidP="00451849">
      <w:pPr>
        <w:ind w:left="720"/>
        <w:rPr>
          <w:sz w:val="22"/>
        </w:rPr>
      </w:pPr>
      <w:r w:rsidRPr="00451849">
        <w:rPr>
          <w:sz w:val="22"/>
        </w:rPr>
        <w:t xml:space="preserve">POLICY </w:t>
      </w:r>
    </w:p>
    <w:p w:rsidR="00451849" w:rsidRPr="00451849" w:rsidRDefault="00451849" w:rsidP="00451849">
      <w:pPr>
        <w:ind w:left="720"/>
        <w:rPr>
          <w:sz w:val="22"/>
        </w:rPr>
      </w:pPr>
    </w:p>
    <w:p w:rsidR="00451849" w:rsidRPr="00451849" w:rsidRDefault="00451849" w:rsidP="00451849">
      <w:pPr>
        <w:ind w:left="720"/>
        <w:rPr>
          <w:sz w:val="22"/>
        </w:rPr>
      </w:pPr>
      <w:r w:rsidRPr="00451849">
        <w:rPr>
          <w:sz w:val="22"/>
        </w:rPr>
        <w:t xml:space="preserve">All patients presenting to Breckinridge Memorial Hospital’s Emergency Department seeking care, or presenting elsewhere on the hospital’s main campus and requesting emergency care, must be accepted and evaluated regardless of the patient's ability to pay. </w:t>
      </w:r>
    </w:p>
    <w:p w:rsidR="00451849" w:rsidRPr="00451849" w:rsidRDefault="00451849" w:rsidP="00451849">
      <w:pPr>
        <w:ind w:left="720"/>
        <w:rPr>
          <w:sz w:val="22"/>
        </w:rPr>
      </w:pPr>
      <w:r w:rsidRPr="00451849">
        <w:rPr>
          <w:sz w:val="22"/>
        </w:rPr>
        <w:t xml:space="preserve">  DEFINITIONS: </w:t>
      </w:r>
    </w:p>
    <w:p w:rsidR="00451849" w:rsidRPr="00451849" w:rsidRDefault="00451849" w:rsidP="002C4C25">
      <w:pPr>
        <w:ind w:left="1440" w:hanging="720"/>
        <w:rPr>
          <w:sz w:val="22"/>
        </w:rPr>
      </w:pPr>
      <w:r w:rsidRPr="00451849">
        <w:rPr>
          <w:sz w:val="22"/>
        </w:rPr>
        <w:t>•</w:t>
      </w:r>
      <w:r w:rsidRPr="00451849">
        <w:rPr>
          <w:sz w:val="22"/>
        </w:rPr>
        <w:tab/>
        <w:t>Hospital with an Emergency Department: A hospital with a dedicated emer</w:t>
      </w:r>
      <w:r>
        <w:rPr>
          <w:sz w:val="22"/>
        </w:rPr>
        <w:t xml:space="preserve">gency department. (§489.24(b)) </w:t>
      </w:r>
    </w:p>
    <w:p w:rsidR="00451849" w:rsidRPr="00451849" w:rsidRDefault="00451849" w:rsidP="002C4C25">
      <w:pPr>
        <w:ind w:left="1440" w:hanging="720"/>
        <w:rPr>
          <w:sz w:val="22"/>
        </w:rPr>
      </w:pPr>
      <w:r w:rsidRPr="00451849">
        <w:rPr>
          <w:sz w:val="22"/>
        </w:rPr>
        <w:t>•</w:t>
      </w:r>
      <w:r w:rsidRPr="00451849">
        <w:rPr>
          <w:sz w:val="22"/>
        </w:rPr>
        <w:tab/>
        <w:t xml:space="preserve">Hospital Property: The entire main hospital campus including the parking lot, sidewalk and driveway or hospital departments, including any building owned by the hospital that is within 250 yards of the hospital. (§413.65(a)) </w:t>
      </w:r>
    </w:p>
    <w:p w:rsidR="00451849" w:rsidRPr="00451849" w:rsidRDefault="00451849" w:rsidP="002C4C25">
      <w:pPr>
        <w:ind w:left="1440" w:hanging="660"/>
        <w:rPr>
          <w:sz w:val="22"/>
        </w:rPr>
      </w:pPr>
      <w:r w:rsidRPr="00451849">
        <w:rPr>
          <w:sz w:val="22"/>
        </w:rPr>
        <w:t>•</w:t>
      </w:r>
      <w:r w:rsidRPr="00451849">
        <w:rPr>
          <w:sz w:val="22"/>
        </w:rPr>
        <w:tab/>
        <w:t>Physicians: A doctor of medicine or osteopathy legally authorized to practice medicine and surgery by the state in which he/she performs such function or action. (This definition is not to be construed to limit the authority of a doctor of medicine or osteopathy to delegate tasks to other qualified healthcare staff to the extent recognized under state law or a state’s regula</w:t>
      </w:r>
      <w:r>
        <w:rPr>
          <w:sz w:val="22"/>
        </w:rPr>
        <w:t xml:space="preserve">tory mechanism). (§1861(r)(i)) </w:t>
      </w:r>
    </w:p>
    <w:p w:rsidR="00451849" w:rsidRPr="00451849" w:rsidRDefault="00451849" w:rsidP="002C4C25">
      <w:pPr>
        <w:ind w:left="1440" w:hanging="720"/>
        <w:rPr>
          <w:sz w:val="22"/>
        </w:rPr>
      </w:pPr>
      <w:r w:rsidRPr="00451849">
        <w:rPr>
          <w:sz w:val="22"/>
        </w:rPr>
        <w:t>•</w:t>
      </w:r>
      <w:r w:rsidRPr="00451849">
        <w:rPr>
          <w:sz w:val="22"/>
        </w:rPr>
        <w:tab/>
        <w:t xml:space="preserve">Emergency Medical Condition: A medical condition with sufficient severity (including severe pain, psychiatric disturbances, symptoms of substance abuse, pregnancy/active labor) such that the absence of immediate medical attention could place the individual's health at risk. (§489.24) </w:t>
      </w:r>
    </w:p>
    <w:p w:rsidR="00451849" w:rsidRPr="00451849" w:rsidRDefault="00451849" w:rsidP="002C4C25">
      <w:pPr>
        <w:ind w:left="1440" w:hanging="660"/>
        <w:rPr>
          <w:sz w:val="22"/>
        </w:rPr>
      </w:pPr>
      <w:r w:rsidRPr="00451849">
        <w:rPr>
          <w:sz w:val="22"/>
        </w:rPr>
        <w:t>•</w:t>
      </w:r>
      <w:r w:rsidRPr="00451849">
        <w:rPr>
          <w:sz w:val="22"/>
        </w:rPr>
        <w:tab/>
        <w:t xml:space="preserve">Medical Screening Exam: The process required to reach, with reasonable clinical confidence, the point at which it can be determined whether the individual has an emergency medical condition or not. </w:t>
      </w:r>
    </w:p>
    <w:p w:rsidR="00451849" w:rsidRPr="00451849" w:rsidRDefault="00451849" w:rsidP="002C4C25">
      <w:pPr>
        <w:ind w:left="1440" w:hanging="660"/>
        <w:rPr>
          <w:sz w:val="22"/>
        </w:rPr>
      </w:pPr>
      <w:r w:rsidRPr="00451849">
        <w:rPr>
          <w:sz w:val="22"/>
        </w:rPr>
        <w:t>•</w:t>
      </w:r>
      <w:r w:rsidRPr="00451849">
        <w:rPr>
          <w:sz w:val="22"/>
        </w:rPr>
        <w:tab/>
        <w:t xml:space="preserve">Labor: The process of childbirth, beginning with the latent or early phase of labor and continuing through the delivery of the placenta. A woman experiencing contractions is in true labor unless a physician, certified nurse-midwife or other qualified medical person acting within his or her scope of practice as defined in hospital medical staff bylaws and state law, certifies that, after a reasonable time of observation, the woman is in false labor. (§489.24(b)) </w:t>
      </w:r>
    </w:p>
    <w:p w:rsidR="00451849" w:rsidRPr="00451849" w:rsidRDefault="00451849" w:rsidP="002C4C25">
      <w:pPr>
        <w:ind w:left="1440" w:hanging="720"/>
        <w:rPr>
          <w:sz w:val="22"/>
        </w:rPr>
      </w:pPr>
      <w:r w:rsidRPr="00451849">
        <w:rPr>
          <w:sz w:val="22"/>
        </w:rPr>
        <w:t>•</w:t>
      </w:r>
      <w:r w:rsidRPr="00451849">
        <w:rPr>
          <w:sz w:val="22"/>
        </w:rPr>
        <w:tab/>
        <w:t xml:space="preserve">Stabilize: No material deterioration of the condition is likely, within reasonable medical probability, to result from or occur during the transfer of the individual from a facility, or with respect to an emergency medical condition. (§489.24(b)) </w:t>
      </w:r>
    </w:p>
    <w:p w:rsidR="00451849" w:rsidRPr="00451849" w:rsidRDefault="00451849" w:rsidP="002C4C25">
      <w:pPr>
        <w:ind w:left="1440" w:hanging="720"/>
        <w:rPr>
          <w:sz w:val="22"/>
        </w:rPr>
      </w:pPr>
      <w:r w:rsidRPr="00451849">
        <w:rPr>
          <w:sz w:val="22"/>
        </w:rPr>
        <w:t>•</w:t>
      </w:r>
      <w:r w:rsidRPr="00451849">
        <w:rPr>
          <w:sz w:val="22"/>
        </w:rPr>
        <w:tab/>
        <w:t xml:space="preserve">Transfer: The movement (including the discharge) of an individual outside a hospital’s facilities at the direction of any person employed by (or affiliated or associated, directly or indirectly, with) the hospital, but does not include such a movement of an individual who (i) has been declared dead, or (ii) leaves the facility without the permission of any such person. (§489.24(b)) </w:t>
      </w:r>
    </w:p>
    <w:p w:rsidR="00451849" w:rsidRDefault="00451849" w:rsidP="00451849">
      <w:pPr>
        <w:ind w:left="720"/>
        <w:rPr>
          <w:sz w:val="22"/>
        </w:rPr>
      </w:pPr>
      <w:r>
        <w:rPr>
          <w:sz w:val="22"/>
        </w:rPr>
        <w:lastRenderedPageBreak/>
        <w:t xml:space="preserve"> </w:t>
      </w:r>
    </w:p>
    <w:p w:rsidR="00C72DD8" w:rsidRDefault="00C72DD8" w:rsidP="00451849">
      <w:pPr>
        <w:rPr>
          <w:sz w:val="22"/>
        </w:rPr>
      </w:pPr>
    </w:p>
    <w:p w:rsidR="00C72DD8" w:rsidRDefault="00C72DD8" w:rsidP="00451849">
      <w:pPr>
        <w:rPr>
          <w:sz w:val="22"/>
        </w:rPr>
      </w:pPr>
    </w:p>
    <w:p w:rsidR="00C72DD8" w:rsidRDefault="00C72DD8" w:rsidP="00451849">
      <w:pPr>
        <w:rPr>
          <w:sz w:val="22"/>
        </w:rPr>
      </w:pPr>
    </w:p>
    <w:p w:rsidR="00451849" w:rsidRPr="00451849" w:rsidRDefault="00451849" w:rsidP="00451849">
      <w:pPr>
        <w:rPr>
          <w:sz w:val="22"/>
        </w:rPr>
      </w:pPr>
      <w:r w:rsidRPr="00451849">
        <w:rPr>
          <w:sz w:val="22"/>
        </w:rPr>
        <w:t xml:space="preserve">POLICY (RESTATEMENT) AND PROCEDURES </w:t>
      </w:r>
    </w:p>
    <w:p w:rsidR="00451849" w:rsidRDefault="00451849" w:rsidP="002C4C25">
      <w:pPr>
        <w:ind w:left="1440" w:hanging="720"/>
        <w:rPr>
          <w:sz w:val="22"/>
        </w:rPr>
      </w:pPr>
      <w:r w:rsidRPr="00451849">
        <w:rPr>
          <w:sz w:val="22"/>
        </w:rPr>
        <w:t>1.</w:t>
      </w:r>
      <w:r w:rsidRPr="00451849">
        <w:rPr>
          <w:sz w:val="22"/>
        </w:rPr>
        <w:tab/>
        <w:t xml:space="preserve">(Policy) All patients presenting to Breckinridge Memorial Hospital’s Emergency Department seeking care, or presenting elsewhere on the hospital’s main campus and requesting emergency care, must be accepted and evaluated regardless of the patient's ability to pay. </w:t>
      </w:r>
    </w:p>
    <w:p w:rsidR="00451849" w:rsidRPr="00451849" w:rsidRDefault="00451849" w:rsidP="002C4C25">
      <w:pPr>
        <w:ind w:left="1440" w:hanging="720"/>
        <w:rPr>
          <w:sz w:val="22"/>
        </w:rPr>
      </w:pPr>
      <w:r w:rsidRPr="00451849">
        <w:rPr>
          <w:sz w:val="22"/>
        </w:rPr>
        <w:t>a.</w:t>
      </w:r>
      <w:r w:rsidRPr="00451849">
        <w:rPr>
          <w:sz w:val="22"/>
        </w:rPr>
        <w:tab/>
        <w:t xml:space="preserve">In the absence of an actual request for services, if a “prudent layperson” observer would believe, based on the individual’s appearance or </w:t>
      </w:r>
      <w:r w:rsidR="00611CAA" w:rsidRPr="00451849">
        <w:rPr>
          <w:sz w:val="22"/>
        </w:rPr>
        <w:t>behavior that</w:t>
      </w:r>
      <w:r w:rsidRPr="00451849">
        <w:rPr>
          <w:sz w:val="22"/>
        </w:rPr>
        <w:t xml:space="preserve"> the individual needs an examination or treatment for a medical condition, EMTALA still applies and the person must be accepte</w:t>
      </w:r>
      <w:r>
        <w:rPr>
          <w:sz w:val="22"/>
        </w:rPr>
        <w:t xml:space="preserve">d and evaluated for treatment. </w:t>
      </w:r>
    </w:p>
    <w:p w:rsidR="00451849" w:rsidRPr="00451849" w:rsidRDefault="00451849" w:rsidP="002C4C25">
      <w:pPr>
        <w:ind w:left="1440" w:hanging="720"/>
        <w:rPr>
          <w:sz w:val="22"/>
        </w:rPr>
      </w:pPr>
      <w:r w:rsidRPr="00451849">
        <w:rPr>
          <w:sz w:val="22"/>
        </w:rPr>
        <w:t>b.</w:t>
      </w:r>
      <w:r w:rsidRPr="00451849">
        <w:rPr>
          <w:sz w:val="22"/>
        </w:rPr>
        <w:tab/>
        <w:t xml:space="preserve">In the event that the hospital’s Emergency Operations Plan is activated, persons may be transferred prior to being stabilized if, based upon the circumstances of the emergency, the hospital is unable to provide proper care, treatment or services. (Section 1135(b) of the Social Security Act </w:t>
      </w:r>
    </w:p>
    <w:p w:rsidR="00451849" w:rsidRPr="00451849" w:rsidRDefault="00451849" w:rsidP="00451849">
      <w:pPr>
        <w:ind w:left="720"/>
        <w:rPr>
          <w:sz w:val="22"/>
        </w:rPr>
      </w:pPr>
      <w:r w:rsidRPr="00451849">
        <w:rPr>
          <w:sz w:val="22"/>
        </w:rPr>
        <w:t xml:space="preserve">§489.24(a)(2)). </w:t>
      </w:r>
    </w:p>
    <w:p w:rsidR="00451849" w:rsidRPr="00451849" w:rsidRDefault="00451849" w:rsidP="00451849">
      <w:pPr>
        <w:ind w:left="720"/>
        <w:rPr>
          <w:sz w:val="22"/>
        </w:rPr>
      </w:pPr>
      <w:r>
        <w:rPr>
          <w:sz w:val="22"/>
        </w:rPr>
        <w:t xml:space="preserve"> </w:t>
      </w:r>
    </w:p>
    <w:p w:rsidR="00451849" w:rsidRPr="00451849" w:rsidRDefault="00451849" w:rsidP="002C4C25">
      <w:pPr>
        <w:ind w:left="1440" w:hanging="720"/>
        <w:rPr>
          <w:sz w:val="22"/>
        </w:rPr>
      </w:pPr>
      <w:r w:rsidRPr="00451849">
        <w:rPr>
          <w:sz w:val="22"/>
        </w:rPr>
        <w:t>2.</w:t>
      </w:r>
      <w:r w:rsidRPr="00451849">
        <w:rPr>
          <w:sz w:val="22"/>
        </w:rPr>
        <w:tab/>
        <w:t xml:space="preserve">Healthcare practitioners who may certify false labor include physicians, certified nurse-midwifes, or other qualified medical person acting within his or her scope of practice as defined in hospital medical staff bylaws and state law. </w:t>
      </w:r>
    </w:p>
    <w:p w:rsidR="00451849" w:rsidRPr="00451849" w:rsidRDefault="00451849" w:rsidP="002C4C25">
      <w:pPr>
        <w:ind w:left="1440" w:hanging="720"/>
        <w:rPr>
          <w:sz w:val="22"/>
        </w:rPr>
      </w:pPr>
      <w:r w:rsidRPr="00451849">
        <w:rPr>
          <w:sz w:val="22"/>
        </w:rPr>
        <w:t>a.</w:t>
      </w:r>
      <w:r w:rsidRPr="00451849">
        <w:rPr>
          <w:sz w:val="22"/>
        </w:rPr>
        <w:tab/>
        <w:t xml:space="preserve">All patients shall receive a medical screening exam (MSE) that includes providing all necessary testing and on-call services within the capability of the hospital to reach a diagnosis.  Federal law requires that all necessary definitive treatment will be given to the patient and only maintenance care can be referred to a physician office or clinic. </w:t>
      </w:r>
    </w:p>
    <w:p w:rsidR="00451849" w:rsidRPr="00451849" w:rsidRDefault="00451849" w:rsidP="002C4C25">
      <w:pPr>
        <w:ind w:left="1440" w:hanging="720"/>
        <w:rPr>
          <w:sz w:val="22"/>
        </w:rPr>
      </w:pPr>
      <w:r w:rsidRPr="00451849">
        <w:rPr>
          <w:sz w:val="22"/>
        </w:rPr>
        <w:t>b.</w:t>
      </w:r>
      <w:r w:rsidRPr="00451849">
        <w:rPr>
          <w:sz w:val="22"/>
        </w:rPr>
        <w:tab/>
        <w:t xml:space="preserve">Individuals may be redirected or relocated for an MSE in the event that the hospital’s Emergency Operations Plan is activated. (Section 1135(b) of the Social Security Act §489.24(a)(2)). </w:t>
      </w:r>
    </w:p>
    <w:p w:rsidR="00451849" w:rsidRPr="00451849" w:rsidRDefault="00451849" w:rsidP="002C4C25">
      <w:pPr>
        <w:ind w:left="1440" w:hanging="720"/>
        <w:rPr>
          <w:sz w:val="22"/>
        </w:rPr>
      </w:pPr>
      <w:r w:rsidRPr="00451849">
        <w:rPr>
          <w:sz w:val="22"/>
        </w:rPr>
        <w:t>3.</w:t>
      </w:r>
      <w:r w:rsidRPr="00451849">
        <w:rPr>
          <w:sz w:val="22"/>
        </w:rPr>
        <w:tab/>
        <w:t xml:space="preserve">The triage of a patient for managed care contracts without a medical screening exam is not acceptable under EMTALA. Prior authorization may be obtained after medical screening and stabilization services are completed. This does not preclude qualified medical staff from consulting with the patient’s private physician as long as the consultation does not inappropriately delay required medical services. </w:t>
      </w:r>
    </w:p>
    <w:p w:rsidR="00451849" w:rsidRPr="00451849" w:rsidRDefault="00451849" w:rsidP="00451849">
      <w:pPr>
        <w:ind w:left="720"/>
        <w:rPr>
          <w:sz w:val="22"/>
        </w:rPr>
      </w:pPr>
      <w:r w:rsidRPr="00451849">
        <w:rPr>
          <w:sz w:val="22"/>
        </w:rPr>
        <w:t xml:space="preserve">Transfers </w:t>
      </w:r>
    </w:p>
    <w:p w:rsidR="00451849" w:rsidRDefault="00451849" w:rsidP="002C4C25">
      <w:pPr>
        <w:ind w:left="1440" w:hanging="720"/>
        <w:rPr>
          <w:sz w:val="22"/>
        </w:rPr>
      </w:pPr>
      <w:r w:rsidRPr="00451849">
        <w:rPr>
          <w:sz w:val="22"/>
        </w:rPr>
        <w:t>4.</w:t>
      </w:r>
      <w:r w:rsidRPr="00451849">
        <w:rPr>
          <w:sz w:val="22"/>
        </w:rPr>
        <w:tab/>
        <w:t>Breckinridge Memorial Hospital may not transfer or discharge a patient who may be reasonably at risk to deteriorate from, during or after said transfer or discharge. If the patient is at reasonable risk to deteriorate due to the natural process of their medical condition, they are legally unstable as per EMTALA. This standard also states that a pregnant woman is not legally stable until the baby and</w:t>
      </w:r>
      <w:r>
        <w:rPr>
          <w:sz w:val="22"/>
        </w:rPr>
        <w:t xml:space="preserve"> placenta have been delivered. </w:t>
      </w:r>
    </w:p>
    <w:p w:rsidR="00451849" w:rsidRPr="00451849" w:rsidRDefault="00451849" w:rsidP="002C4C25">
      <w:pPr>
        <w:ind w:left="1440" w:hanging="720"/>
        <w:rPr>
          <w:sz w:val="22"/>
        </w:rPr>
      </w:pPr>
      <w:r w:rsidRPr="00451849">
        <w:rPr>
          <w:sz w:val="22"/>
        </w:rPr>
        <w:t>5.</w:t>
      </w:r>
      <w:r w:rsidRPr="00451849">
        <w:rPr>
          <w:sz w:val="22"/>
        </w:rPr>
        <w:tab/>
        <w:t xml:space="preserve">Breckinridge Memorial Hospital may not transfer patients who are potentially unstable as long as the hospital has the capabilities to provide treatment and care to the patient. A transfer of a potentially unstable patient to another facility may only be for reason of medical necessity. </w:t>
      </w:r>
    </w:p>
    <w:p w:rsidR="00451849" w:rsidRPr="00451849" w:rsidRDefault="00451849" w:rsidP="002C4C25">
      <w:pPr>
        <w:ind w:left="1440" w:hanging="720"/>
        <w:rPr>
          <w:sz w:val="22"/>
        </w:rPr>
      </w:pPr>
      <w:r w:rsidRPr="00451849">
        <w:rPr>
          <w:sz w:val="22"/>
        </w:rPr>
        <w:t>6.</w:t>
      </w:r>
      <w:r w:rsidRPr="00451849">
        <w:rPr>
          <w:sz w:val="22"/>
        </w:rPr>
        <w:tab/>
        <w:t>If a patient is to be transferred for medical necessity, the followin</w:t>
      </w:r>
      <w:r>
        <w:rPr>
          <w:sz w:val="22"/>
        </w:rPr>
        <w:t xml:space="preserve">g guidelines must be followed: </w:t>
      </w:r>
    </w:p>
    <w:p w:rsidR="00451849" w:rsidRPr="00451849" w:rsidRDefault="00451849" w:rsidP="002C4C25">
      <w:pPr>
        <w:ind w:left="1440" w:hanging="720"/>
        <w:rPr>
          <w:sz w:val="22"/>
        </w:rPr>
      </w:pPr>
      <w:r w:rsidRPr="00451849">
        <w:rPr>
          <w:sz w:val="22"/>
        </w:rPr>
        <w:lastRenderedPageBreak/>
        <w:t>a.</w:t>
      </w:r>
      <w:r w:rsidRPr="00451849">
        <w:rPr>
          <w:sz w:val="22"/>
        </w:rPr>
        <w:tab/>
        <w:t xml:space="preserve">The transferring hospital provides medical treatment within its capacity that minimizes the risks to the individual’s health and in the case of a woman in labor, the health of the unborn child. </w:t>
      </w:r>
    </w:p>
    <w:p w:rsidR="00451849" w:rsidRPr="00451849" w:rsidRDefault="00451849" w:rsidP="002C4C25">
      <w:pPr>
        <w:ind w:left="1440" w:hanging="720"/>
        <w:rPr>
          <w:sz w:val="22"/>
        </w:rPr>
      </w:pPr>
      <w:r w:rsidRPr="00451849">
        <w:rPr>
          <w:sz w:val="22"/>
        </w:rPr>
        <w:t>b.</w:t>
      </w:r>
      <w:r w:rsidRPr="00451849">
        <w:rPr>
          <w:sz w:val="22"/>
        </w:rPr>
        <w:tab/>
        <w:t xml:space="preserve">A physician certification that the risks of transferring the patient are outweighed by the potential benefits.  The individual risks and benefits must be documented and the patient's medical record must support these, or </w:t>
      </w:r>
    </w:p>
    <w:p w:rsidR="00C72DD8" w:rsidRDefault="00451849" w:rsidP="00C72DD8">
      <w:pPr>
        <w:ind w:left="720"/>
        <w:rPr>
          <w:sz w:val="22"/>
        </w:rPr>
      </w:pPr>
      <w:r w:rsidRPr="00451849">
        <w:rPr>
          <w:sz w:val="22"/>
        </w:rPr>
        <w:t>c.</w:t>
      </w:r>
      <w:r w:rsidRPr="00451849">
        <w:rPr>
          <w:sz w:val="22"/>
        </w:rPr>
        <w:tab/>
        <w:t>The patient req</w:t>
      </w:r>
      <w:r w:rsidR="00C72DD8">
        <w:rPr>
          <w:sz w:val="22"/>
        </w:rPr>
        <w:t>uests a transfer in writing.</w:t>
      </w:r>
    </w:p>
    <w:p w:rsidR="00451849" w:rsidRPr="00451849" w:rsidRDefault="00451849" w:rsidP="00C72DD8">
      <w:pPr>
        <w:ind w:left="720"/>
        <w:rPr>
          <w:sz w:val="22"/>
        </w:rPr>
      </w:pPr>
      <w:r w:rsidRPr="00451849">
        <w:rPr>
          <w:sz w:val="22"/>
        </w:rPr>
        <w:t>d.</w:t>
      </w:r>
      <w:r w:rsidRPr="00451849">
        <w:rPr>
          <w:sz w:val="22"/>
        </w:rPr>
        <w:tab/>
        <w:t xml:space="preserve">In addition to the following: </w:t>
      </w:r>
    </w:p>
    <w:p w:rsidR="00451849" w:rsidRPr="00451849" w:rsidRDefault="00451849" w:rsidP="002C4C25">
      <w:pPr>
        <w:ind w:left="1440" w:hanging="720"/>
        <w:rPr>
          <w:sz w:val="22"/>
        </w:rPr>
      </w:pPr>
      <w:r w:rsidRPr="00451849">
        <w:rPr>
          <w:sz w:val="22"/>
        </w:rPr>
        <w:t>i.</w:t>
      </w:r>
      <w:r w:rsidRPr="00451849">
        <w:rPr>
          <w:sz w:val="22"/>
        </w:rPr>
        <w:tab/>
        <w:t xml:space="preserve">The receiving hospital has available space and qualified staff for the treatment of the patient. </w:t>
      </w:r>
    </w:p>
    <w:p w:rsidR="00451849" w:rsidRPr="00451849" w:rsidRDefault="00451849" w:rsidP="002C4C25">
      <w:pPr>
        <w:ind w:left="1500" w:hanging="720"/>
        <w:rPr>
          <w:sz w:val="22"/>
        </w:rPr>
      </w:pPr>
      <w:r w:rsidRPr="00451849">
        <w:rPr>
          <w:sz w:val="22"/>
        </w:rPr>
        <w:t>ii.</w:t>
      </w:r>
      <w:r w:rsidRPr="00451849">
        <w:rPr>
          <w:sz w:val="22"/>
        </w:rPr>
        <w:tab/>
        <w:t xml:space="preserve">The receiving hospital must give acceptance in advance. The acceptance must be documented in the medical record. </w:t>
      </w:r>
    </w:p>
    <w:p w:rsidR="00451849" w:rsidRPr="00451849" w:rsidRDefault="00451849" w:rsidP="00451849">
      <w:pPr>
        <w:ind w:left="720"/>
        <w:rPr>
          <w:sz w:val="22"/>
        </w:rPr>
      </w:pPr>
      <w:r>
        <w:rPr>
          <w:sz w:val="22"/>
        </w:rPr>
        <w:t xml:space="preserve"> </w:t>
      </w:r>
      <w:r w:rsidRPr="00451849">
        <w:rPr>
          <w:sz w:val="22"/>
        </w:rPr>
        <w:t>iii.</w:t>
      </w:r>
      <w:r w:rsidRPr="00451849">
        <w:rPr>
          <w:sz w:val="22"/>
        </w:rPr>
        <w:tab/>
        <w:t xml:space="preserve">Patient gives written consent for transfer. </w:t>
      </w:r>
    </w:p>
    <w:p w:rsidR="00451849" w:rsidRDefault="00451849" w:rsidP="002C4C25">
      <w:pPr>
        <w:ind w:left="1440" w:hanging="720"/>
        <w:rPr>
          <w:sz w:val="22"/>
        </w:rPr>
      </w:pPr>
      <w:r>
        <w:rPr>
          <w:sz w:val="22"/>
        </w:rPr>
        <w:t xml:space="preserve"> </w:t>
      </w:r>
      <w:r w:rsidRPr="00451849">
        <w:rPr>
          <w:sz w:val="22"/>
        </w:rPr>
        <w:t>iv.</w:t>
      </w:r>
      <w:r w:rsidRPr="00451849">
        <w:rPr>
          <w:sz w:val="22"/>
        </w:rPr>
        <w:tab/>
        <w:t>The patient must be transferred by an appropriate medical transfer vehicle. A patient may not be transferred in a private passenger vehicle unless the patient refuses to be transported by ambulance. The patient</w:t>
      </w:r>
      <w:r>
        <w:rPr>
          <w:sz w:val="22"/>
        </w:rPr>
        <w:t xml:space="preserve">'s refusal must be in writing. </w:t>
      </w:r>
    </w:p>
    <w:p w:rsidR="00451849" w:rsidRPr="00451849" w:rsidRDefault="00451849" w:rsidP="002C4C25">
      <w:pPr>
        <w:ind w:left="1440" w:hanging="720"/>
        <w:rPr>
          <w:sz w:val="22"/>
        </w:rPr>
      </w:pPr>
      <w:r w:rsidRPr="00451849">
        <w:rPr>
          <w:sz w:val="22"/>
        </w:rPr>
        <w:t>1.</w:t>
      </w:r>
      <w:r w:rsidRPr="00451849">
        <w:rPr>
          <w:sz w:val="22"/>
        </w:rPr>
        <w:tab/>
        <w:t>Note: Participating hospitals that have specialized capabilities or facilities (including, but not limited to, facilities such as burn units, shocktrauma units, neonatal intensive care units, or [with respect to rural areas] regional referral centers), may not refuse to accept from a referring hospital within the boundaries of the United States an appropriate transfer of an individual who requires such specialized capabilities or facilities if the receiving hospital has the capacity to treat the individual. This requiremen</w:t>
      </w:r>
      <w:r>
        <w:rPr>
          <w:sz w:val="22"/>
        </w:rPr>
        <w:t xml:space="preserve">t applies to any participating </w:t>
      </w:r>
      <w:r w:rsidRPr="00451849">
        <w:rPr>
          <w:sz w:val="22"/>
        </w:rPr>
        <w:t>hospital with specialized capabilities, regardless of whether the hospital has a dedicated emergency</w:t>
      </w:r>
      <w:r>
        <w:rPr>
          <w:sz w:val="22"/>
        </w:rPr>
        <w:t xml:space="preserve"> department. (42 CFR § 412.96) </w:t>
      </w:r>
    </w:p>
    <w:p w:rsidR="00451849" w:rsidRPr="00451849" w:rsidRDefault="00451849" w:rsidP="002C4C25">
      <w:pPr>
        <w:ind w:left="1440" w:hanging="720"/>
        <w:rPr>
          <w:sz w:val="22"/>
        </w:rPr>
      </w:pPr>
      <w:r w:rsidRPr="00451849">
        <w:rPr>
          <w:sz w:val="22"/>
        </w:rPr>
        <w:t>e.</w:t>
      </w:r>
      <w:r w:rsidRPr="00451849">
        <w:rPr>
          <w:sz w:val="22"/>
        </w:rPr>
        <w:tab/>
        <w:t xml:space="preserve">The physician will order appropriate medical staff to attend the patient, maintain and/or initiate treatment or medications and manage known potential </w:t>
      </w:r>
      <w:r w:rsidR="00A34E98" w:rsidRPr="00451849">
        <w:rPr>
          <w:sz w:val="22"/>
        </w:rPr>
        <w:t>adverse effects</w:t>
      </w:r>
      <w:r w:rsidRPr="00451849">
        <w:rPr>
          <w:sz w:val="22"/>
        </w:rPr>
        <w:t xml:space="preserve">. </w:t>
      </w:r>
    </w:p>
    <w:p w:rsidR="00451849" w:rsidRDefault="00451849" w:rsidP="00451849">
      <w:pPr>
        <w:ind w:left="720"/>
        <w:rPr>
          <w:sz w:val="22"/>
        </w:rPr>
      </w:pPr>
      <w:r w:rsidRPr="00451849">
        <w:rPr>
          <w:sz w:val="22"/>
        </w:rPr>
        <w:t>f.</w:t>
      </w:r>
      <w:r w:rsidRPr="00451849">
        <w:rPr>
          <w:sz w:val="22"/>
        </w:rPr>
        <w:tab/>
        <w:t xml:space="preserve">Appropriate life support equipment will be ordered. </w:t>
      </w:r>
    </w:p>
    <w:p w:rsidR="00451849" w:rsidRPr="00451849" w:rsidRDefault="00451849" w:rsidP="00451849">
      <w:pPr>
        <w:ind w:left="720"/>
        <w:rPr>
          <w:sz w:val="22"/>
        </w:rPr>
      </w:pPr>
      <w:r w:rsidRPr="00451849">
        <w:rPr>
          <w:sz w:val="22"/>
        </w:rPr>
        <w:t>g.</w:t>
      </w:r>
      <w:r w:rsidRPr="00451849">
        <w:rPr>
          <w:sz w:val="22"/>
        </w:rPr>
        <w:tab/>
        <w:t xml:space="preserve">Appropriate transport shall be arranged. </w:t>
      </w:r>
    </w:p>
    <w:p w:rsidR="00451849" w:rsidRPr="00451849" w:rsidRDefault="00451849" w:rsidP="002C4C25">
      <w:pPr>
        <w:ind w:left="1440" w:hanging="720"/>
        <w:rPr>
          <w:sz w:val="22"/>
        </w:rPr>
      </w:pPr>
      <w:r w:rsidRPr="00451849">
        <w:rPr>
          <w:sz w:val="22"/>
        </w:rPr>
        <w:t>h.</w:t>
      </w:r>
      <w:r w:rsidRPr="00451849">
        <w:rPr>
          <w:sz w:val="22"/>
        </w:rPr>
        <w:tab/>
        <w:t xml:space="preserve">Copies of the medical record, x-rays and laboratory tests will accompany the patient when transferred. In the event copying the records could jeopardize the patient, the records may be sent on a STAT basis to the receiving facility as soon as completed. </w:t>
      </w:r>
    </w:p>
    <w:p w:rsidR="00451849" w:rsidRPr="00451849" w:rsidRDefault="00451849" w:rsidP="00451849">
      <w:pPr>
        <w:ind w:left="720"/>
        <w:rPr>
          <w:sz w:val="22"/>
        </w:rPr>
      </w:pPr>
      <w:r w:rsidRPr="00451849">
        <w:rPr>
          <w:sz w:val="22"/>
        </w:rPr>
        <w:t>i.</w:t>
      </w:r>
      <w:r w:rsidRPr="00451849">
        <w:rPr>
          <w:sz w:val="22"/>
        </w:rPr>
        <w:tab/>
        <w:t xml:space="preserve">The patient’s RN shall give the report to the RN in the receiving patient care unit. </w:t>
      </w:r>
    </w:p>
    <w:p w:rsidR="00451849" w:rsidRPr="00451849" w:rsidRDefault="00451849" w:rsidP="002C4C25">
      <w:pPr>
        <w:ind w:left="1440" w:hanging="720"/>
        <w:rPr>
          <w:sz w:val="22"/>
        </w:rPr>
      </w:pPr>
      <w:r w:rsidRPr="00451849">
        <w:rPr>
          <w:sz w:val="22"/>
        </w:rPr>
        <w:t>j.</w:t>
      </w:r>
      <w:r w:rsidRPr="00451849">
        <w:rPr>
          <w:sz w:val="22"/>
        </w:rPr>
        <w:tab/>
        <w:t xml:space="preserve">Medical records of those patients to or from the hospital must be retained in their original or legally reproduced form for five (5) years from the date of transfer. </w:t>
      </w:r>
    </w:p>
    <w:p w:rsidR="00451849" w:rsidRPr="00451849" w:rsidRDefault="00451849" w:rsidP="00451849">
      <w:pPr>
        <w:ind w:left="720"/>
        <w:rPr>
          <w:sz w:val="22"/>
        </w:rPr>
      </w:pPr>
    </w:p>
    <w:p w:rsidR="00451849" w:rsidRPr="00451849" w:rsidRDefault="00451849" w:rsidP="00451849">
      <w:pPr>
        <w:ind w:left="720"/>
        <w:rPr>
          <w:sz w:val="22"/>
        </w:rPr>
      </w:pPr>
      <w:r w:rsidRPr="00451849">
        <w:rPr>
          <w:sz w:val="22"/>
        </w:rPr>
        <w:t xml:space="preserve">MEDICAL SCREENING EXAMS  </w:t>
      </w:r>
    </w:p>
    <w:p w:rsidR="00451849" w:rsidRPr="00451849" w:rsidRDefault="00451849" w:rsidP="00451849">
      <w:pPr>
        <w:ind w:left="720"/>
        <w:rPr>
          <w:sz w:val="22"/>
        </w:rPr>
      </w:pPr>
    </w:p>
    <w:p w:rsidR="00451849" w:rsidRPr="00451849" w:rsidRDefault="00451849" w:rsidP="00451849">
      <w:pPr>
        <w:ind w:left="720"/>
        <w:rPr>
          <w:sz w:val="22"/>
        </w:rPr>
      </w:pPr>
      <w:r w:rsidRPr="00451849">
        <w:rPr>
          <w:sz w:val="22"/>
        </w:rPr>
        <w:t>7.</w:t>
      </w:r>
      <w:r w:rsidRPr="00451849">
        <w:rPr>
          <w:sz w:val="22"/>
        </w:rPr>
        <w:tab/>
        <w:t xml:space="preserve">Medical Screening Exams (MSEs) should include, at a minimum, all the following: </w:t>
      </w:r>
    </w:p>
    <w:p w:rsidR="00451849" w:rsidRPr="00451849" w:rsidRDefault="00451849" w:rsidP="00451849">
      <w:pPr>
        <w:ind w:left="720"/>
        <w:rPr>
          <w:sz w:val="22"/>
        </w:rPr>
      </w:pPr>
      <w:r w:rsidRPr="00451849">
        <w:rPr>
          <w:sz w:val="22"/>
        </w:rPr>
        <w:t>a.</w:t>
      </w:r>
      <w:r w:rsidRPr="00451849">
        <w:rPr>
          <w:sz w:val="22"/>
        </w:rPr>
        <w:tab/>
        <w:t xml:space="preserve">Emergency Department Log entry, including disposition of patient </w:t>
      </w:r>
    </w:p>
    <w:p w:rsidR="00451849" w:rsidRPr="00451849" w:rsidRDefault="00451849" w:rsidP="00451849">
      <w:pPr>
        <w:ind w:left="720"/>
        <w:rPr>
          <w:sz w:val="22"/>
        </w:rPr>
      </w:pPr>
      <w:r w:rsidRPr="00451849">
        <w:rPr>
          <w:sz w:val="22"/>
        </w:rPr>
        <w:t>b.</w:t>
      </w:r>
      <w:r w:rsidRPr="00451849">
        <w:rPr>
          <w:sz w:val="22"/>
        </w:rPr>
        <w:tab/>
        <w:t xml:space="preserve">Patient's triage record </w:t>
      </w:r>
    </w:p>
    <w:p w:rsidR="00451849" w:rsidRPr="00451849" w:rsidRDefault="00451849" w:rsidP="00451849">
      <w:pPr>
        <w:ind w:left="720"/>
        <w:rPr>
          <w:sz w:val="22"/>
        </w:rPr>
      </w:pPr>
      <w:r w:rsidRPr="00451849">
        <w:rPr>
          <w:sz w:val="22"/>
        </w:rPr>
        <w:t>c.</w:t>
      </w:r>
      <w:r w:rsidRPr="00451849">
        <w:rPr>
          <w:sz w:val="22"/>
        </w:rPr>
        <w:tab/>
        <w:t xml:space="preserve">Vital signs </w:t>
      </w:r>
    </w:p>
    <w:p w:rsidR="00451849" w:rsidRPr="00451849" w:rsidRDefault="00451849" w:rsidP="00451849">
      <w:pPr>
        <w:ind w:left="720"/>
        <w:rPr>
          <w:sz w:val="22"/>
        </w:rPr>
      </w:pPr>
      <w:r w:rsidRPr="00451849">
        <w:rPr>
          <w:sz w:val="22"/>
        </w:rPr>
        <w:t>d.</w:t>
      </w:r>
      <w:r w:rsidRPr="00451849">
        <w:rPr>
          <w:sz w:val="22"/>
        </w:rPr>
        <w:tab/>
        <w:t xml:space="preserve">History </w:t>
      </w:r>
    </w:p>
    <w:p w:rsidR="00451849" w:rsidRPr="00451849" w:rsidRDefault="00451849" w:rsidP="00451849">
      <w:pPr>
        <w:ind w:left="720"/>
        <w:rPr>
          <w:sz w:val="22"/>
        </w:rPr>
      </w:pPr>
      <w:r w:rsidRPr="00451849">
        <w:rPr>
          <w:sz w:val="22"/>
        </w:rPr>
        <w:t>e.</w:t>
      </w:r>
      <w:r w:rsidRPr="00451849">
        <w:rPr>
          <w:sz w:val="22"/>
        </w:rPr>
        <w:tab/>
        <w:t xml:space="preserve">Physical exam of affected systems and potentially affected systems </w:t>
      </w:r>
    </w:p>
    <w:p w:rsidR="00451849" w:rsidRPr="00451849" w:rsidRDefault="00451849" w:rsidP="00451849">
      <w:pPr>
        <w:ind w:left="720"/>
        <w:rPr>
          <w:sz w:val="22"/>
        </w:rPr>
      </w:pPr>
      <w:r w:rsidRPr="00451849">
        <w:rPr>
          <w:sz w:val="22"/>
        </w:rPr>
        <w:t>f.</w:t>
      </w:r>
      <w:r w:rsidRPr="00451849">
        <w:rPr>
          <w:sz w:val="22"/>
        </w:rPr>
        <w:tab/>
        <w:t xml:space="preserve">Exam of known chronic conditions </w:t>
      </w:r>
    </w:p>
    <w:p w:rsidR="00451849" w:rsidRPr="00451849" w:rsidRDefault="00451849" w:rsidP="00451849">
      <w:pPr>
        <w:ind w:left="720"/>
        <w:rPr>
          <w:sz w:val="22"/>
        </w:rPr>
      </w:pPr>
      <w:r w:rsidRPr="00451849">
        <w:rPr>
          <w:sz w:val="22"/>
        </w:rPr>
        <w:t>g.</w:t>
      </w:r>
      <w:r w:rsidRPr="00451849">
        <w:rPr>
          <w:sz w:val="22"/>
        </w:rPr>
        <w:tab/>
        <w:t xml:space="preserve">Necessary testing to rule out emergency medical conditions </w:t>
      </w:r>
    </w:p>
    <w:p w:rsidR="00451849" w:rsidRPr="00451849" w:rsidRDefault="00451849" w:rsidP="00451849">
      <w:pPr>
        <w:ind w:left="720"/>
        <w:rPr>
          <w:sz w:val="22"/>
        </w:rPr>
      </w:pPr>
      <w:r w:rsidRPr="00451849">
        <w:rPr>
          <w:sz w:val="22"/>
        </w:rPr>
        <w:t>h.</w:t>
      </w:r>
      <w:r w:rsidRPr="00451849">
        <w:rPr>
          <w:sz w:val="22"/>
        </w:rPr>
        <w:tab/>
        <w:t xml:space="preserve">Notification and use of on-call staff to complete previously mentioned guidelines. </w:t>
      </w:r>
    </w:p>
    <w:p w:rsidR="00451849" w:rsidRPr="00451849" w:rsidRDefault="00451849" w:rsidP="002C4C25">
      <w:pPr>
        <w:ind w:left="1440" w:hanging="660"/>
        <w:rPr>
          <w:sz w:val="22"/>
        </w:rPr>
      </w:pPr>
      <w:r w:rsidRPr="00451849">
        <w:rPr>
          <w:sz w:val="22"/>
        </w:rPr>
        <w:lastRenderedPageBreak/>
        <w:t>i.</w:t>
      </w:r>
      <w:r w:rsidRPr="00451849">
        <w:rPr>
          <w:sz w:val="22"/>
        </w:rPr>
        <w:tab/>
        <w:t xml:space="preserve">Notification and use of on-call physicians to diagnose and/or stabilize the patient as </w:t>
      </w:r>
      <w:r>
        <w:rPr>
          <w:sz w:val="22"/>
        </w:rPr>
        <w:t xml:space="preserve">        </w:t>
      </w:r>
      <w:r w:rsidRPr="00451849">
        <w:rPr>
          <w:sz w:val="22"/>
        </w:rPr>
        <w:t xml:space="preserve">necessary </w:t>
      </w:r>
    </w:p>
    <w:p w:rsidR="00451849" w:rsidRPr="00451849" w:rsidRDefault="00451849" w:rsidP="00451849">
      <w:pPr>
        <w:ind w:left="720"/>
        <w:rPr>
          <w:sz w:val="22"/>
        </w:rPr>
      </w:pPr>
      <w:r w:rsidRPr="00451849">
        <w:rPr>
          <w:sz w:val="22"/>
        </w:rPr>
        <w:t>j.</w:t>
      </w:r>
      <w:r w:rsidRPr="00451849">
        <w:rPr>
          <w:sz w:val="22"/>
        </w:rPr>
        <w:tab/>
        <w:t xml:space="preserve">Vital signs upon discharge or transfer. </w:t>
      </w:r>
    </w:p>
    <w:p w:rsidR="00451849" w:rsidRPr="00451849" w:rsidRDefault="00451849" w:rsidP="00451849">
      <w:pPr>
        <w:ind w:left="720"/>
        <w:rPr>
          <w:sz w:val="22"/>
        </w:rPr>
      </w:pPr>
      <w:r w:rsidRPr="00451849">
        <w:rPr>
          <w:sz w:val="22"/>
        </w:rPr>
        <w:t>k.</w:t>
      </w:r>
      <w:r w:rsidRPr="00451849">
        <w:rPr>
          <w:sz w:val="22"/>
        </w:rPr>
        <w:tab/>
        <w:t xml:space="preserve">Complete documentation of the medical screening exam.   </w:t>
      </w:r>
    </w:p>
    <w:p w:rsidR="00451849" w:rsidRPr="00451849" w:rsidRDefault="00451849" w:rsidP="002C4C25">
      <w:pPr>
        <w:rPr>
          <w:sz w:val="22"/>
        </w:rPr>
      </w:pPr>
    </w:p>
    <w:p w:rsidR="00451849" w:rsidRPr="00451849" w:rsidRDefault="00451849" w:rsidP="00451849">
      <w:pPr>
        <w:ind w:left="720"/>
        <w:rPr>
          <w:sz w:val="22"/>
        </w:rPr>
      </w:pPr>
      <w:r w:rsidRPr="00451849">
        <w:rPr>
          <w:sz w:val="22"/>
        </w:rPr>
        <w:t xml:space="preserve">EMERGENCY MEDICAL CONDITIONS: </w:t>
      </w:r>
    </w:p>
    <w:p w:rsidR="00451849" w:rsidRPr="00451849" w:rsidRDefault="00451849" w:rsidP="00451849">
      <w:pPr>
        <w:ind w:left="720"/>
        <w:rPr>
          <w:sz w:val="22"/>
        </w:rPr>
      </w:pPr>
    </w:p>
    <w:p w:rsidR="00451849" w:rsidRPr="00451849" w:rsidRDefault="00451849" w:rsidP="00451849">
      <w:pPr>
        <w:ind w:left="720"/>
        <w:rPr>
          <w:sz w:val="22"/>
        </w:rPr>
      </w:pPr>
      <w:r w:rsidRPr="00451849">
        <w:rPr>
          <w:sz w:val="22"/>
        </w:rPr>
        <w:t>8.</w:t>
      </w:r>
      <w:r w:rsidRPr="00451849">
        <w:rPr>
          <w:sz w:val="22"/>
        </w:rPr>
        <w:tab/>
        <w:t xml:space="preserve">Emergency medical conditions include: </w:t>
      </w:r>
    </w:p>
    <w:p w:rsidR="00451849" w:rsidRPr="00451849" w:rsidRDefault="00451849" w:rsidP="00451849">
      <w:pPr>
        <w:ind w:left="720"/>
        <w:rPr>
          <w:sz w:val="22"/>
        </w:rPr>
      </w:pPr>
      <w:r w:rsidRPr="00451849">
        <w:rPr>
          <w:sz w:val="22"/>
        </w:rPr>
        <w:t>a.</w:t>
      </w:r>
      <w:r w:rsidRPr="00451849">
        <w:rPr>
          <w:sz w:val="22"/>
        </w:rPr>
        <w:tab/>
        <w:t xml:space="preserve">Undiagnosed, acute pain which is sufficient to impair the normal functioning </w:t>
      </w:r>
    </w:p>
    <w:p w:rsidR="00451849" w:rsidRPr="00451849" w:rsidRDefault="00451849" w:rsidP="00451849">
      <w:pPr>
        <w:ind w:left="720"/>
        <w:rPr>
          <w:sz w:val="22"/>
        </w:rPr>
      </w:pPr>
      <w:r w:rsidRPr="00451849">
        <w:rPr>
          <w:sz w:val="22"/>
        </w:rPr>
        <w:t>b.</w:t>
      </w:r>
      <w:r w:rsidRPr="00451849">
        <w:rPr>
          <w:sz w:val="22"/>
        </w:rPr>
        <w:tab/>
        <w:t xml:space="preserve">Pregnancy with contractions (defined as unstable) </w:t>
      </w:r>
    </w:p>
    <w:p w:rsidR="00451849" w:rsidRPr="00451849" w:rsidRDefault="00451849" w:rsidP="00451849">
      <w:pPr>
        <w:ind w:left="720"/>
        <w:rPr>
          <w:sz w:val="22"/>
        </w:rPr>
      </w:pPr>
      <w:r w:rsidRPr="00451849">
        <w:rPr>
          <w:sz w:val="22"/>
        </w:rPr>
        <w:t>c.</w:t>
      </w:r>
      <w:r w:rsidRPr="00451849">
        <w:rPr>
          <w:sz w:val="22"/>
        </w:rPr>
        <w:tab/>
        <w:t xml:space="preserve">Substance abuse symptoms, i.e., alcohol ingestion </w:t>
      </w:r>
    </w:p>
    <w:p w:rsidR="00451849" w:rsidRPr="00451849" w:rsidRDefault="00451849" w:rsidP="002C4C25">
      <w:pPr>
        <w:ind w:left="1440" w:hanging="720"/>
        <w:rPr>
          <w:sz w:val="22"/>
        </w:rPr>
      </w:pPr>
      <w:r w:rsidRPr="00451849">
        <w:rPr>
          <w:sz w:val="22"/>
        </w:rPr>
        <w:t>d.</w:t>
      </w:r>
      <w:r w:rsidRPr="00451849">
        <w:rPr>
          <w:sz w:val="22"/>
        </w:rPr>
        <w:tab/>
        <w:t xml:space="preserve">Psychiatric disturbances including severe depression, insomnia, suicide ideation or attempt, dissociative state, inability to comprehend danger or care for self </w:t>
      </w:r>
    </w:p>
    <w:p w:rsidR="00451849" w:rsidRPr="00451849" w:rsidRDefault="00451849" w:rsidP="00451849">
      <w:pPr>
        <w:ind w:left="720"/>
        <w:rPr>
          <w:sz w:val="22"/>
        </w:rPr>
      </w:pPr>
      <w:r w:rsidRPr="00451849">
        <w:rPr>
          <w:sz w:val="22"/>
        </w:rPr>
        <w:t xml:space="preserve"> </w:t>
      </w:r>
    </w:p>
    <w:p w:rsidR="00451849" w:rsidRPr="00451849" w:rsidRDefault="00451849" w:rsidP="00451849">
      <w:pPr>
        <w:ind w:left="720"/>
        <w:rPr>
          <w:sz w:val="22"/>
        </w:rPr>
      </w:pPr>
    </w:p>
    <w:p w:rsidR="00451849" w:rsidRDefault="00451849" w:rsidP="00451849">
      <w:pPr>
        <w:ind w:left="720"/>
        <w:rPr>
          <w:sz w:val="22"/>
        </w:rPr>
      </w:pPr>
      <w:r>
        <w:rPr>
          <w:sz w:val="22"/>
        </w:rPr>
        <w:t xml:space="preserve">MEDICAL RECORDS </w:t>
      </w:r>
    </w:p>
    <w:p w:rsidR="00451849" w:rsidRPr="00451849" w:rsidRDefault="00451849" w:rsidP="00451849">
      <w:pPr>
        <w:ind w:left="720"/>
        <w:rPr>
          <w:sz w:val="22"/>
        </w:rPr>
      </w:pPr>
      <w:r w:rsidRPr="00451849">
        <w:rPr>
          <w:sz w:val="22"/>
        </w:rPr>
        <w:t>9.</w:t>
      </w:r>
      <w:r w:rsidRPr="00451849">
        <w:rPr>
          <w:sz w:val="22"/>
        </w:rPr>
        <w:tab/>
        <w:t xml:space="preserve">The medical records transferred to or from this hospital are retained in their original or legally reproduced form in hard copy, microfilm, microfiche, optical disks, computer disks or computer memory for a period of five (5) years from the date of transfer. </w:t>
      </w:r>
    </w:p>
    <w:p w:rsidR="00451849" w:rsidRPr="00451849" w:rsidRDefault="00451849" w:rsidP="00451849">
      <w:pPr>
        <w:ind w:left="720"/>
        <w:rPr>
          <w:sz w:val="22"/>
        </w:rPr>
      </w:pPr>
      <w:r w:rsidRPr="00451849">
        <w:rPr>
          <w:sz w:val="22"/>
        </w:rPr>
        <w:t xml:space="preserve">  REFERENCE: </w:t>
      </w:r>
    </w:p>
    <w:p w:rsidR="00451849" w:rsidRPr="00451849" w:rsidRDefault="00451849" w:rsidP="00451849">
      <w:pPr>
        <w:ind w:left="720"/>
        <w:rPr>
          <w:sz w:val="22"/>
        </w:rPr>
      </w:pPr>
      <w:r w:rsidRPr="00451849">
        <w:rPr>
          <w:sz w:val="22"/>
        </w:rPr>
        <w:t xml:space="preserve"> </w:t>
      </w:r>
    </w:p>
    <w:p w:rsidR="00451849" w:rsidRPr="00451849" w:rsidRDefault="00451849" w:rsidP="00451849">
      <w:pPr>
        <w:ind w:left="720"/>
        <w:rPr>
          <w:sz w:val="22"/>
        </w:rPr>
      </w:pPr>
      <w:r w:rsidRPr="00451849">
        <w:rPr>
          <w:sz w:val="22"/>
        </w:rPr>
        <w:t xml:space="preserve">Department of Health and Human Services, CMS, State Operations Manual Appendix V </w:t>
      </w:r>
    </w:p>
    <w:p w:rsidR="00451849" w:rsidRDefault="00451849" w:rsidP="00451849">
      <w:pPr>
        <w:ind w:left="720"/>
        <w:rPr>
          <w:sz w:val="22"/>
        </w:rPr>
      </w:pPr>
      <w:r w:rsidRPr="00451849">
        <w:rPr>
          <w:sz w:val="22"/>
        </w:rPr>
        <w:t xml:space="preserve">- Interpretive Guidelines - Responsibilities of Medicare Participating Hospitals in Emergency Cases, Rev. 60, 07-16-2010, </w:t>
      </w:r>
      <w:hyperlink r:id="rId9" w:history="1">
        <w:r w:rsidR="006730B9" w:rsidRPr="003C59F8">
          <w:rPr>
            <w:rStyle w:val="Hyperlink"/>
            <w:sz w:val="22"/>
          </w:rPr>
          <w:t>http://www.cms.gov/manuals/downloads/som107ap_v_emerg.pdf</w:t>
        </w:r>
      </w:hyperlink>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451849">
      <w:pPr>
        <w:ind w:left="720"/>
        <w:rPr>
          <w:sz w:val="22"/>
        </w:rPr>
      </w:pPr>
    </w:p>
    <w:p w:rsidR="00C72DD8" w:rsidRDefault="00C72DD8" w:rsidP="002020B5">
      <w:pPr>
        <w:rPr>
          <w:sz w:val="22"/>
        </w:rPr>
      </w:pPr>
    </w:p>
    <w:p w:rsidR="00431B9E" w:rsidRDefault="00431B9E" w:rsidP="001B3979">
      <w:pPr>
        <w:rPr>
          <w:sz w:val="22"/>
        </w:rPr>
      </w:pPr>
    </w:p>
    <w:p w:rsidR="00C72DD8" w:rsidRPr="00C72DD8" w:rsidRDefault="00C72DD8" w:rsidP="00C72DD8">
      <w:pPr>
        <w:ind w:left="720"/>
        <w:jc w:val="center"/>
        <w:rPr>
          <w:sz w:val="22"/>
        </w:rPr>
      </w:pPr>
      <w:r w:rsidRPr="00C72DD8">
        <w:rPr>
          <w:sz w:val="22"/>
        </w:rPr>
        <w:lastRenderedPageBreak/>
        <w:t>App</w:t>
      </w:r>
      <w:r>
        <w:rPr>
          <w:sz w:val="22"/>
        </w:rPr>
        <w:t>endix B</w:t>
      </w:r>
    </w:p>
    <w:p w:rsidR="00C72DD8" w:rsidRPr="00C72DD8" w:rsidRDefault="00C72DD8" w:rsidP="00C72DD8">
      <w:pPr>
        <w:ind w:left="720"/>
        <w:rPr>
          <w:sz w:val="22"/>
        </w:rPr>
      </w:pPr>
    </w:p>
    <w:p w:rsidR="00C72DD8" w:rsidRPr="00C72DD8" w:rsidRDefault="00C72DD8" w:rsidP="00C72DD8">
      <w:pPr>
        <w:ind w:left="720"/>
        <w:rPr>
          <w:sz w:val="22"/>
        </w:rPr>
      </w:pPr>
    </w:p>
    <w:p w:rsidR="00C72DD8" w:rsidRPr="006C2267" w:rsidRDefault="00C72DD8" w:rsidP="00D37EA8">
      <w:pPr>
        <w:ind w:left="720"/>
        <w:jc w:val="center"/>
        <w:rPr>
          <w:sz w:val="20"/>
          <w:szCs w:val="20"/>
        </w:rPr>
      </w:pPr>
      <w:r w:rsidRPr="006C2267">
        <w:rPr>
          <w:sz w:val="20"/>
          <w:szCs w:val="20"/>
        </w:rPr>
        <w:t>BHI Financial Assistance Policy</w:t>
      </w:r>
    </w:p>
    <w:p w:rsidR="00C72DD8" w:rsidRPr="006C2267" w:rsidRDefault="00C72DD8" w:rsidP="006C2267">
      <w:pPr>
        <w:ind w:left="720"/>
        <w:jc w:val="center"/>
        <w:rPr>
          <w:b/>
          <w:sz w:val="20"/>
          <w:szCs w:val="20"/>
        </w:rPr>
      </w:pPr>
      <w:r w:rsidRPr="006C2267">
        <w:rPr>
          <w:b/>
          <w:sz w:val="20"/>
          <w:szCs w:val="20"/>
        </w:rPr>
        <w:t>Covered Entities</w:t>
      </w:r>
    </w:p>
    <w:p w:rsidR="00C72DD8" w:rsidRPr="006C2267" w:rsidRDefault="00C72DD8" w:rsidP="00C72DD8">
      <w:pPr>
        <w:ind w:left="720"/>
        <w:rPr>
          <w:sz w:val="16"/>
          <w:szCs w:val="16"/>
        </w:rPr>
      </w:pPr>
    </w:p>
    <w:p w:rsidR="00C72DD8" w:rsidRPr="00106ED5" w:rsidRDefault="00C72DD8" w:rsidP="00D37EA8">
      <w:pPr>
        <w:pStyle w:val="ListParagraph"/>
        <w:numPr>
          <w:ilvl w:val="0"/>
          <w:numId w:val="24"/>
        </w:numPr>
        <w:rPr>
          <w:sz w:val="18"/>
          <w:szCs w:val="18"/>
        </w:rPr>
      </w:pPr>
      <w:r w:rsidRPr="007316BA">
        <w:rPr>
          <w:b/>
          <w:sz w:val="18"/>
          <w:szCs w:val="18"/>
        </w:rPr>
        <w:t>Breckinridge</w:t>
      </w:r>
      <w:r w:rsidR="001B3979" w:rsidRPr="007316BA">
        <w:rPr>
          <w:b/>
          <w:sz w:val="18"/>
          <w:szCs w:val="18"/>
        </w:rPr>
        <w:t xml:space="preserve"> Memorial Hospital</w:t>
      </w:r>
      <w:r w:rsidR="001B3979" w:rsidRPr="00106ED5">
        <w:rPr>
          <w:sz w:val="18"/>
          <w:szCs w:val="18"/>
        </w:rPr>
        <w:tab/>
        <w:t xml:space="preserve">     </w:t>
      </w:r>
      <w:r w:rsidR="007316BA">
        <w:rPr>
          <w:sz w:val="18"/>
          <w:szCs w:val="18"/>
        </w:rPr>
        <w:t>270-756-</w:t>
      </w:r>
      <w:r w:rsidR="00B46614" w:rsidRPr="00106ED5">
        <w:rPr>
          <w:sz w:val="18"/>
          <w:szCs w:val="18"/>
        </w:rPr>
        <w:t xml:space="preserve">7000       </w:t>
      </w:r>
      <w:r w:rsidR="00106ED5" w:rsidRPr="00106ED5">
        <w:rPr>
          <w:sz w:val="18"/>
          <w:szCs w:val="18"/>
        </w:rPr>
        <w:t xml:space="preserve">           </w:t>
      </w:r>
      <w:r w:rsidR="00B46614" w:rsidRPr="00106ED5">
        <w:rPr>
          <w:sz w:val="18"/>
          <w:szCs w:val="18"/>
        </w:rPr>
        <w:t xml:space="preserve"> </w:t>
      </w:r>
      <w:r w:rsidRPr="00106ED5">
        <w:rPr>
          <w:sz w:val="18"/>
          <w:szCs w:val="18"/>
        </w:rPr>
        <w:t>All services</w:t>
      </w:r>
      <w:r w:rsidR="00142DBA" w:rsidRPr="00106ED5">
        <w:rPr>
          <w:sz w:val="18"/>
          <w:szCs w:val="18"/>
        </w:rPr>
        <w:t xml:space="preserve"> </w:t>
      </w:r>
      <w:r w:rsidR="001376FB" w:rsidRPr="00106ED5">
        <w:rPr>
          <w:sz w:val="18"/>
          <w:szCs w:val="18"/>
        </w:rPr>
        <w:t>&amp; providers</w:t>
      </w:r>
    </w:p>
    <w:p w:rsidR="001376FB" w:rsidRPr="00106ED5" w:rsidRDefault="00C72DD8" w:rsidP="00D37EA8">
      <w:pPr>
        <w:ind w:left="720"/>
        <w:rPr>
          <w:sz w:val="18"/>
          <w:szCs w:val="18"/>
        </w:rPr>
      </w:pPr>
      <w:r w:rsidRPr="00106ED5">
        <w:rPr>
          <w:sz w:val="18"/>
          <w:szCs w:val="18"/>
        </w:rPr>
        <w:t>1011 Old Hwy 60</w:t>
      </w:r>
    </w:p>
    <w:p w:rsidR="00D37EA8" w:rsidRPr="00106ED5" w:rsidRDefault="00C72DD8" w:rsidP="00D37EA8">
      <w:pPr>
        <w:ind w:left="720"/>
        <w:rPr>
          <w:sz w:val="18"/>
          <w:szCs w:val="18"/>
        </w:rPr>
      </w:pPr>
      <w:r w:rsidRPr="00106ED5">
        <w:rPr>
          <w:sz w:val="18"/>
          <w:szCs w:val="18"/>
        </w:rPr>
        <w:t xml:space="preserve"> Hardinsburg KY 40143</w:t>
      </w:r>
      <w:r w:rsidR="00142DBA" w:rsidRPr="00106ED5">
        <w:rPr>
          <w:sz w:val="18"/>
          <w:szCs w:val="18"/>
        </w:rPr>
        <w:t xml:space="preserve">             </w:t>
      </w:r>
      <w:r w:rsidR="00B46614" w:rsidRPr="00106ED5">
        <w:rPr>
          <w:sz w:val="18"/>
          <w:szCs w:val="18"/>
        </w:rPr>
        <w:t xml:space="preserve">        </w:t>
      </w:r>
    </w:p>
    <w:p w:rsidR="00D37EA8" w:rsidRPr="00106ED5" w:rsidRDefault="00C72DD8" w:rsidP="00D37EA8">
      <w:pPr>
        <w:ind w:left="720"/>
        <w:rPr>
          <w:sz w:val="18"/>
          <w:szCs w:val="18"/>
        </w:rPr>
      </w:pPr>
      <w:r w:rsidRPr="00106ED5">
        <w:rPr>
          <w:sz w:val="18"/>
          <w:szCs w:val="18"/>
        </w:rPr>
        <w:tab/>
      </w:r>
      <w:r w:rsidRPr="00106ED5">
        <w:rPr>
          <w:sz w:val="18"/>
          <w:szCs w:val="18"/>
        </w:rPr>
        <w:tab/>
      </w:r>
      <w:r w:rsidRPr="00106ED5">
        <w:rPr>
          <w:sz w:val="18"/>
          <w:szCs w:val="18"/>
        </w:rPr>
        <w:tab/>
        <w:t xml:space="preserve"> </w:t>
      </w:r>
      <w:r w:rsidR="00B46614" w:rsidRPr="00106ED5">
        <w:rPr>
          <w:sz w:val="18"/>
          <w:szCs w:val="18"/>
        </w:rPr>
        <w:tab/>
      </w:r>
    </w:p>
    <w:p w:rsidR="001376FB" w:rsidRPr="00106ED5" w:rsidRDefault="00C72DD8" w:rsidP="00D37EA8">
      <w:pPr>
        <w:pStyle w:val="ListParagraph"/>
        <w:numPr>
          <w:ilvl w:val="0"/>
          <w:numId w:val="23"/>
        </w:numPr>
        <w:rPr>
          <w:sz w:val="18"/>
          <w:szCs w:val="18"/>
        </w:rPr>
      </w:pPr>
      <w:r w:rsidRPr="007316BA">
        <w:rPr>
          <w:b/>
          <w:sz w:val="18"/>
          <w:szCs w:val="18"/>
        </w:rPr>
        <w:t>Breck</w:t>
      </w:r>
      <w:r w:rsidR="00D214DC" w:rsidRPr="007316BA">
        <w:rPr>
          <w:b/>
          <w:sz w:val="18"/>
          <w:szCs w:val="18"/>
        </w:rPr>
        <w:t>inridge Memorial Hospital</w:t>
      </w:r>
      <w:r w:rsidR="00D214DC" w:rsidRPr="00106ED5">
        <w:rPr>
          <w:sz w:val="18"/>
          <w:szCs w:val="18"/>
        </w:rPr>
        <w:t xml:space="preserve">         </w:t>
      </w:r>
      <w:r w:rsidR="007316BA">
        <w:rPr>
          <w:sz w:val="18"/>
          <w:szCs w:val="18"/>
        </w:rPr>
        <w:t xml:space="preserve">   </w:t>
      </w:r>
      <w:r w:rsidR="001B3979" w:rsidRPr="00106ED5">
        <w:rPr>
          <w:sz w:val="18"/>
          <w:szCs w:val="18"/>
        </w:rPr>
        <w:t xml:space="preserve"> </w:t>
      </w:r>
      <w:r w:rsidR="007316BA">
        <w:rPr>
          <w:sz w:val="18"/>
          <w:szCs w:val="18"/>
        </w:rPr>
        <w:t xml:space="preserve"> 270-756-6543</w:t>
      </w:r>
      <w:r w:rsidR="00D214DC" w:rsidRPr="00106ED5">
        <w:rPr>
          <w:sz w:val="18"/>
          <w:szCs w:val="18"/>
        </w:rPr>
        <w:t xml:space="preserve"> </w:t>
      </w:r>
      <w:r w:rsidR="00D214DC" w:rsidRPr="00106ED5">
        <w:rPr>
          <w:sz w:val="18"/>
          <w:szCs w:val="18"/>
        </w:rPr>
        <w:tab/>
      </w:r>
      <w:r w:rsidR="001B3979" w:rsidRPr="00106ED5">
        <w:rPr>
          <w:sz w:val="18"/>
          <w:szCs w:val="18"/>
        </w:rPr>
        <w:t xml:space="preserve">    </w:t>
      </w:r>
      <w:r w:rsidR="00106ED5">
        <w:rPr>
          <w:sz w:val="18"/>
          <w:szCs w:val="18"/>
        </w:rPr>
        <w:t xml:space="preserve">          </w:t>
      </w:r>
      <w:r w:rsidR="001376FB" w:rsidRPr="00106ED5">
        <w:rPr>
          <w:sz w:val="18"/>
          <w:szCs w:val="18"/>
        </w:rPr>
        <w:t>All services &amp; providers</w:t>
      </w:r>
    </w:p>
    <w:p w:rsidR="00C72DD8" w:rsidRPr="00106ED5" w:rsidRDefault="00D37EA8" w:rsidP="001376FB">
      <w:pPr>
        <w:ind w:left="360" w:firstLine="360"/>
        <w:rPr>
          <w:sz w:val="18"/>
          <w:szCs w:val="18"/>
        </w:rPr>
      </w:pPr>
      <w:r w:rsidRPr="00106ED5">
        <w:rPr>
          <w:sz w:val="18"/>
          <w:szCs w:val="18"/>
        </w:rPr>
        <w:t xml:space="preserve">Outpatient </w:t>
      </w:r>
      <w:r w:rsidR="007316BA">
        <w:rPr>
          <w:sz w:val="18"/>
          <w:szCs w:val="18"/>
        </w:rPr>
        <w:t>Therapy</w:t>
      </w:r>
      <w:r w:rsidRPr="00106ED5">
        <w:rPr>
          <w:sz w:val="18"/>
          <w:szCs w:val="18"/>
        </w:rPr>
        <w:tab/>
      </w:r>
      <w:r w:rsidRPr="00106ED5">
        <w:rPr>
          <w:sz w:val="18"/>
          <w:szCs w:val="18"/>
        </w:rPr>
        <w:tab/>
      </w:r>
      <w:r w:rsidRPr="00106ED5">
        <w:rPr>
          <w:sz w:val="18"/>
          <w:szCs w:val="18"/>
        </w:rPr>
        <w:tab/>
      </w:r>
      <w:r w:rsidRPr="00106ED5">
        <w:rPr>
          <w:sz w:val="18"/>
          <w:szCs w:val="18"/>
        </w:rPr>
        <w:tab/>
      </w:r>
      <w:r w:rsidRPr="00106ED5">
        <w:rPr>
          <w:sz w:val="18"/>
          <w:szCs w:val="18"/>
        </w:rPr>
        <w:tab/>
        <w:t xml:space="preserve">      </w:t>
      </w:r>
      <w:r w:rsidR="00C72DD8" w:rsidRPr="00106ED5">
        <w:rPr>
          <w:sz w:val="18"/>
          <w:szCs w:val="18"/>
        </w:rPr>
        <w:tab/>
      </w:r>
    </w:p>
    <w:p w:rsidR="001376FB" w:rsidRPr="00106ED5" w:rsidRDefault="00C72DD8" w:rsidP="00C72DD8">
      <w:pPr>
        <w:ind w:left="720"/>
        <w:rPr>
          <w:sz w:val="18"/>
          <w:szCs w:val="18"/>
        </w:rPr>
      </w:pPr>
      <w:r w:rsidRPr="00106ED5">
        <w:rPr>
          <w:sz w:val="18"/>
          <w:szCs w:val="18"/>
        </w:rPr>
        <w:t xml:space="preserve">207A Fairgrounds Road </w:t>
      </w:r>
    </w:p>
    <w:p w:rsidR="00C72DD8" w:rsidRPr="00106ED5" w:rsidRDefault="00C72DD8" w:rsidP="00C72DD8">
      <w:pPr>
        <w:ind w:left="720"/>
        <w:rPr>
          <w:sz w:val="18"/>
          <w:szCs w:val="18"/>
        </w:rPr>
      </w:pPr>
      <w:r w:rsidRPr="00106ED5">
        <w:rPr>
          <w:sz w:val="18"/>
          <w:szCs w:val="18"/>
        </w:rPr>
        <w:t xml:space="preserve">Hardinsburg KY 40143  </w:t>
      </w:r>
    </w:p>
    <w:p w:rsidR="00C72DD8" w:rsidRPr="00106ED5" w:rsidRDefault="00C72DD8" w:rsidP="00C72DD8">
      <w:pPr>
        <w:ind w:left="720"/>
        <w:rPr>
          <w:sz w:val="18"/>
          <w:szCs w:val="18"/>
        </w:rPr>
      </w:pPr>
    </w:p>
    <w:p w:rsidR="00C72DD8" w:rsidRPr="00106ED5" w:rsidRDefault="00C72DD8" w:rsidP="00D37EA8">
      <w:pPr>
        <w:pStyle w:val="ListParagraph"/>
        <w:numPr>
          <w:ilvl w:val="0"/>
          <w:numId w:val="23"/>
        </w:numPr>
        <w:rPr>
          <w:sz w:val="18"/>
          <w:szCs w:val="18"/>
        </w:rPr>
      </w:pPr>
      <w:r w:rsidRPr="007316BA">
        <w:rPr>
          <w:b/>
          <w:sz w:val="18"/>
          <w:szCs w:val="18"/>
        </w:rPr>
        <w:t xml:space="preserve">Breckinridge </w:t>
      </w:r>
      <w:r w:rsidR="00221842" w:rsidRPr="007316BA">
        <w:rPr>
          <w:b/>
          <w:sz w:val="18"/>
          <w:szCs w:val="18"/>
        </w:rPr>
        <w:t>Primary Care</w:t>
      </w:r>
      <w:r w:rsidR="00221842" w:rsidRPr="00106ED5">
        <w:rPr>
          <w:sz w:val="18"/>
          <w:szCs w:val="18"/>
        </w:rPr>
        <w:tab/>
        <w:t xml:space="preserve">       </w:t>
      </w:r>
      <w:r w:rsidR="00D214DC" w:rsidRPr="00106ED5">
        <w:rPr>
          <w:sz w:val="18"/>
          <w:szCs w:val="18"/>
        </w:rPr>
        <w:t xml:space="preserve">  </w:t>
      </w:r>
      <w:r w:rsidR="00106ED5" w:rsidRPr="00106ED5">
        <w:rPr>
          <w:sz w:val="18"/>
          <w:szCs w:val="18"/>
        </w:rPr>
        <w:t xml:space="preserve">     </w:t>
      </w:r>
      <w:r w:rsidR="001B3979" w:rsidRPr="00106ED5">
        <w:rPr>
          <w:sz w:val="18"/>
          <w:szCs w:val="18"/>
        </w:rPr>
        <w:t xml:space="preserve"> </w:t>
      </w:r>
      <w:r w:rsidR="00106ED5">
        <w:rPr>
          <w:sz w:val="18"/>
          <w:szCs w:val="18"/>
        </w:rPr>
        <w:t xml:space="preserve">      </w:t>
      </w:r>
      <w:r w:rsidR="007316BA">
        <w:rPr>
          <w:sz w:val="18"/>
          <w:szCs w:val="18"/>
        </w:rPr>
        <w:t>270-580-</w:t>
      </w:r>
      <w:r w:rsidR="00221842" w:rsidRPr="00106ED5">
        <w:rPr>
          <w:sz w:val="18"/>
          <w:szCs w:val="18"/>
        </w:rPr>
        <w:t xml:space="preserve">2250    </w:t>
      </w:r>
      <w:r w:rsidR="001376FB" w:rsidRPr="00106ED5">
        <w:rPr>
          <w:sz w:val="18"/>
          <w:szCs w:val="18"/>
        </w:rPr>
        <w:t xml:space="preserve">     </w:t>
      </w:r>
      <w:r w:rsidR="00106ED5">
        <w:rPr>
          <w:sz w:val="18"/>
          <w:szCs w:val="18"/>
        </w:rPr>
        <w:t xml:space="preserve">         </w:t>
      </w:r>
      <w:r w:rsidR="001376FB" w:rsidRPr="00106ED5">
        <w:rPr>
          <w:sz w:val="18"/>
          <w:szCs w:val="18"/>
        </w:rPr>
        <w:t>All services &amp; providers</w:t>
      </w:r>
      <w:r w:rsidR="00221842" w:rsidRPr="00106ED5">
        <w:rPr>
          <w:sz w:val="18"/>
          <w:szCs w:val="18"/>
        </w:rPr>
        <w:tab/>
      </w:r>
    </w:p>
    <w:p w:rsidR="001376FB" w:rsidRPr="00106ED5" w:rsidRDefault="00C72DD8" w:rsidP="00C72DD8">
      <w:pPr>
        <w:ind w:left="720"/>
        <w:rPr>
          <w:sz w:val="18"/>
          <w:szCs w:val="18"/>
        </w:rPr>
      </w:pPr>
      <w:r w:rsidRPr="00106ED5">
        <w:rPr>
          <w:sz w:val="18"/>
          <w:szCs w:val="18"/>
        </w:rPr>
        <w:t xml:space="preserve">107 Old Hwy 60 </w:t>
      </w:r>
    </w:p>
    <w:p w:rsidR="00C72DD8" w:rsidRPr="00106ED5" w:rsidRDefault="00C72DD8" w:rsidP="00C72DD8">
      <w:pPr>
        <w:ind w:left="720"/>
        <w:rPr>
          <w:sz w:val="18"/>
          <w:szCs w:val="18"/>
        </w:rPr>
      </w:pPr>
      <w:r w:rsidRPr="00106ED5">
        <w:rPr>
          <w:sz w:val="18"/>
          <w:szCs w:val="18"/>
        </w:rPr>
        <w:t>Hardinsburg KY 40143</w:t>
      </w:r>
    </w:p>
    <w:p w:rsidR="00C72DD8" w:rsidRPr="00106ED5" w:rsidRDefault="00C72DD8" w:rsidP="00106ED5">
      <w:pPr>
        <w:rPr>
          <w:sz w:val="18"/>
          <w:szCs w:val="18"/>
        </w:rPr>
      </w:pPr>
    </w:p>
    <w:p w:rsidR="00C72DD8" w:rsidRPr="00106ED5" w:rsidRDefault="00C72DD8" w:rsidP="00D37EA8">
      <w:pPr>
        <w:pStyle w:val="ListParagraph"/>
        <w:numPr>
          <w:ilvl w:val="0"/>
          <w:numId w:val="23"/>
        </w:numPr>
        <w:rPr>
          <w:sz w:val="18"/>
          <w:szCs w:val="18"/>
        </w:rPr>
      </w:pPr>
      <w:r w:rsidRPr="007316BA">
        <w:rPr>
          <w:b/>
          <w:sz w:val="18"/>
          <w:szCs w:val="18"/>
        </w:rPr>
        <w:t xml:space="preserve">Breckinridge Surgical </w:t>
      </w:r>
      <w:r w:rsidR="001B3979" w:rsidRPr="007316BA">
        <w:rPr>
          <w:b/>
          <w:sz w:val="18"/>
          <w:szCs w:val="18"/>
        </w:rPr>
        <w:t>Services</w:t>
      </w:r>
      <w:r w:rsidR="001B3979" w:rsidRPr="00106ED5">
        <w:rPr>
          <w:sz w:val="18"/>
          <w:szCs w:val="18"/>
        </w:rPr>
        <w:tab/>
        <w:t xml:space="preserve">     2</w:t>
      </w:r>
      <w:r w:rsidR="007316BA">
        <w:rPr>
          <w:sz w:val="18"/>
          <w:szCs w:val="18"/>
        </w:rPr>
        <w:t>70-580-</w:t>
      </w:r>
      <w:r w:rsidR="00D214DC" w:rsidRPr="00106ED5">
        <w:rPr>
          <w:sz w:val="18"/>
          <w:szCs w:val="18"/>
        </w:rPr>
        <w:t>2256</w:t>
      </w:r>
      <w:r w:rsidR="0040255F" w:rsidRPr="00106ED5">
        <w:rPr>
          <w:sz w:val="18"/>
          <w:szCs w:val="18"/>
        </w:rPr>
        <w:t xml:space="preserve">  </w:t>
      </w:r>
      <w:r w:rsidR="001376FB" w:rsidRPr="00106ED5">
        <w:rPr>
          <w:sz w:val="18"/>
          <w:szCs w:val="18"/>
        </w:rPr>
        <w:tab/>
      </w:r>
      <w:r w:rsidR="00106ED5" w:rsidRPr="00106ED5">
        <w:rPr>
          <w:sz w:val="18"/>
          <w:szCs w:val="18"/>
        </w:rPr>
        <w:t xml:space="preserve">   </w:t>
      </w:r>
      <w:r w:rsidR="001B3979" w:rsidRPr="00106ED5">
        <w:rPr>
          <w:sz w:val="18"/>
          <w:szCs w:val="18"/>
        </w:rPr>
        <w:t xml:space="preserve"> </w:t>
      </w:r>
      <w:r w:rsidR="00106ED5">
        <w:rPr>
          <w:sz w:val="18"/>
          <w:szCs w:val="18"/>
        </w:rPr>
        <w:t xml:space="preserve">         </w:t>
      </w:r>
      <w:r w:rsidR="001376FB" w:rsidRPr="00106ED5">
        <w:rPr>
          <w:sz w:val="18"/>
          <w:szCs w:val="18"/>
        </w:rPr>
        <w:t>All services &amp; providers</w:t>
      </w:r>
    </w:p>
    <w:p w:rsidR="001376FB" w:rsidRPr="00106ED5" w:rsidRDefault="00D214DC" w:rsidP="00C72DD8">
      <w:pPr>
        <w:ind w:left="720"/>
        <w:rPr>
          <w:sz w:val="18"/>
          <w:szCs w:val="18"/>
        </w:rPr>
      </w:pPr>
      <w:r w:rsidRPr="00106ED5">
        <w:rPr>
          <w:sz w:val="18"/>
          <w:szCs w:val="18"/>
        </w:rPr>
        <w:t xml:space="preserve">207A Fairgrounds </w:t>
      </w:r>
      <w:r w:rsidR="001376FB" w:rsidRPr="00106ED5">
        <w:rPr>
          <w:sz w:val="18"/>
          <w:szCs w:val="18"/>
        </w:rPr>
        <w:t xml:space="preserve">Road </w:t>
      </w:r>
    </w:p>
    <w:p w:rsidR="00C72DD8" w:rsidRPr="00106ED5" w:rsidRDefault="001376FB" w:rsidP="00C72DD8">
      <w:pPr>
        <w:ind w:left="720"/>
        <w:rPr>
          <w:sz w:val="18"/>
          <w:szCs w:val="18"/>
        </w:rPr>
      </w:pPr>
      <w:r w:rsidRPr="00106ED5">
        <w:rPr>
          <w:sz w:val="18"/>
          <w:szCs w:val="18"/>
        </w:rPr>
        <w:t>Hardinsburg</w:t>
      </w:r>
      <w:r w:rsidR="00C72DD8" w:rsidRPr="00106ED5">
        <w:rPr>
          <w:sz w:val="18"/>
          <w:szCs w:val="18"/>
        </w:rPr>
        <w:t xml:space="preserve"> KY 40143</w:t>
      </w:r>
      <w:r w:rsidR="00C72DD8" w:rsidRPr="00106ED5">
        <w:rPr>
          <w:sz w:val="18"/>
          <w:szCs w:val="18"/>
        </w:rPr>
        <w:tab/>
      </w:r>
    </w:p>
    <w:p w:rsidR="00C72DD8" w:rsidRPr="00106ED5" w:rsidRDefault="00C72DD8" w:rsidP="00C72DD8">
      <w:pPr>
        <w:ind w:left="720"/>
        <w:rPr>
          <w:sz w:val="18"/>
          <w:szCs w:val="18"/>
        </w:rPr>
      </w:pPr>
    </w:p>
    <w:p w:rsidR="00C72DD8" w:rsidRPr="00106ED5" w:rsidRDefault="00C72DD8" w:rsidP="00D37EA8">
      <w:pPr>
        <w:pStyle w:val="ListParagraph"/>
        <w:numPr>
          <w:ilvl w:val="0"/>
          <w:numId w:val="23"/>
        </w:numPr>
        <w:rPr>
          <w:sz w:val="18"/>
          <w:szCs w:val="18"/>
        </w:rPr>
      </w:pPr>
      <w:r w:rsidRPr="007316BA">
        <w:rPr>
          <w:b/>
          <w:sz w:val="18"/>
          <w:szCs w:val="18"/>
        </w:rPr>
        <w:t xml:space="preserve">Cloverport </w:t>
      </w:r>
      <w:r w:rsidR="001376FB" w:rsidRPr="007316BA">
        <w:rPr>
          <w:b/>
          <w:sz w:val="18"/>
          <w:szCs w:val="18"/>
        </w:rPr>
        <w:t>Health Clinic</w:t>
      </w:r>
      <w:r w:rsidR="001376FB" w:rsidRPr="00106ED5">
        <w:rPr>
          <w:sz w:val="18"/>
          <w:szCs w:val="18"/>
        </w:rPr>
        <w:tab/>
        <w:t xml:space="preserve">        </w:t>
      </w:r>
      <w:r w:rsidR="00106ED5" w:rsidRPr="00106ED5">
        <w:rPr>
          <w:sz w:val="18"/>
          <w:szCs w:val="18"/>
        </w:rPr>
        <w:t xml:space="preserve">      </w:t>
      </w:r>
      <w:r w:rsidR="00106ED5">
        <w:rPr>
          <w:sz w:val="18"/>
          <w:szCs w:val="18"/>
        </w:rPr>
        <w:t xml:space="preserve">     </w:t>
      </w:r>
      <w:r w:rsidR="00106ED5" w:rsidRPr="00106ED5">
        <w:rPr>
          <w:sz w:val="18"/>
          <w:szCs w:val="18"/>
        </w:rPr>
        <w:t xml:space="preserve"> </w:t>
      </w:r>
      <w:r w:rsidR="007316BA">
        <w:rPr>
          <w:sz w:val="18"/>
          <w:szCs w:val="18"/>
        </w:rPr>
        <w:t>270-788-</w:t>
      </w:r>
      <w:r w:rsidR="001376FB" w:rsidRPr="00106ED5">
        <w:rPr>
          <w:sz w:val="18"/>
          <w:szCs w:val="18"/>
        </w:rPr>
        <w:t>3000</w:t>
      </w:r>
      <w:r w:rsidRPr="00106ED5">
        <w:rPr>
          <w:sz w:val="18"/>
          <w:szCs w:val="18"/>
        </w:rPr>
        <w:t xml:space="preserve"> </w:t>
      </w:r>
      <w:r w:rsidR="001376FB" w:rsidRPr="00106ED5">
        <w:rPr>
          <w:sz w:val="18"/>
          <w:szCs w:val="18"/>
        </w:rPr>
        <w:t xml:space="preserve">      </w:t>
      </w:r>
      <w:r w:rsidR="00106ED5">
        <w:rPr>
          <w:sz w:val="18"/>
          <w:szCs w:val="18"/>
        </w:rPr>
        <w:t xml:space="preserve">            </w:t>
      </w:r>
      <w:r w:rsidR="001376FB" w:rsidRPr="00106ED5">
        <w:rPr>
          <w:sz w:val="18"/>
          <w:szCs w:val="18"/>
        </w:rPr>
        <w:t>All services &amp; providers</w:t>
      </w:r>
    </w:p>
    <w:p w:rsidR="001376FB" w:rsidRPr="00106ED5" w:rsidRDefault="00C72DD8" w:rsidP="00C72DD8">
      <w:pPr>
        <w:ind w:left="720"/>
        <w:rPr>
          <w:sz w:val="18"/>
          <w:szCs w:val="18"/>
        </w:rPr>
      </w:pPr>
      <w:r w:rsidRPr="00106ED5">
        <w:rPr>
          <w:sz w:val="18"/>
          <w:szCs w:val="18"/>
        </w:rPr>
        <w:t xml:space="preserve">209 Elm Street </w:t>
      </w:r>
    </w:p>
    <w:p w:rsidR="00C72DD8" w:rsidRPr="00106ED5" w:rsidRDefault="00C72DD8" w:rsidP="00C72DD8">
      <w:pPr>
        <w:ind w:left="720"/>
        <w:rPr>
          <w:sz w:val="18"/>
          <w:szCs w:val="18"/>
        </w:rPr>
      </w:pPr>
      <w:r w:rsidRPr="00106ED5">
        <w:rPr>
          <w:sz w:val="18"/>
          <w:szCs w:val="18"/>
        </w:rPr>
        <w:t>Cloverport KY 40111</w:t>
      </w:r>
    </w:p>
    <w:p w:rsidR="00C72DD8" w:rsidRPr="00106ED5" w:rsidRDefault="00C72DD8" w:rsidP="00C72DD8">
      <w:pPr>
        <w:ind w:left="720"/>
        <w:rPr>
          <w:sz w:val="18"/>
          <w:szCs w:val="18"/>
        </w:rPr>
      </w:pPr>
    </w:p>
    <w:p w:rsidR="00C72DD8" w:rsidRPr="00106ED5" w:rsidRDefault="001376FB" w:rsidP="00D37EA8">
      <w:pPr>
        <w:pStyle w:val="ListParagraph"/>
        <w:numPr>
          <w:ilvl w:val="0"/>
          <w:numId w:val="23"/>
        </w:numPr>
        <w:rPr>
          <w:sz w:val="18"/>
          <w:szCs w:val="18"/>
        </w:rPr>
      </w:pPr>
      <w:r w:rsidRPr="007316BA">
        <w:rPr>
          <w:b/>
          <w:sz w:val="18"/>
          <w:szCs w:val="18"/>
        </w:rPr>
        <w:t>McDa</w:t>
      </w:r>
      <w:r w:rsidR="00106ED5" w:rsidRPr="007316BA">
        <w:rPr>
          <w:b/>
          <w:sz w:val="18"/>
          <w:szCs w:val="18"/>
        </w:rPr>
        <w:t>niels Family Care</w:t>
      </w:r>
      <w:r w:rsidR="00106ED5">
        <w:rPr>
          <w:sz w:val="18"/>
          <w:szCs w:val="18"/>
        </w:rPr>
        <w:t xml:space="preserve">                            </w:t>
      </w:r>
      <w:r w:rsidR="007316BA">
        <w:rPr>
          <w:sz w:val="18"/>
          <w:szCs w:val="18"/>
        </w:rPr>
        <w:t>270-902-</w:t>
      </w:r>
      <w:r w:rsidR="00310A99" w:rsidRPr="00106ED5">
        <w:rPr>
          <w:sz w:val="18"/>
          <w:szCs w:val="18"/>
        </w:rPr>
        <w:t>4</w:t>
      </w:r>
      <w:r w:rsidRPr="00106ED5">
        <w:rPr>
          <w:sz w:val="18"/>
          <w:szCs w:val="18"/>
        </w:rPr>
        <w:t xml:space="preserve">411     </w:t>
      </w:r>
      <w:r w:rsidR="00106ED5" w:rsidRPr="00106ED5">
        <w:rPr>
          <w:sz w:val="18"/>
          <w:szCs w:val="18"/>
        </w:rPr>
        <w:t xml:space="preserve">              </w:t>
      </w:r>
      <w:r w:rsidRPr="00106ED5">
        <w:rPr>
          <w:sz w:val="18"/>
          <w:szCs w:val="18"/>
        </w:rPr>
        <w:t>All services &amp; providers</w:t>
      </w:r>
    </w:p>
    <w:p w:rsidR="001376FB" w:rsidRPr="00106ED5" w:rsidRDefault="00C72DD8" w:rsidP="00221842">
      <w:pPr>
        <w:ind w:left="720"/>
        <w:rPr>
          <w:sz w:val="18"/>
          <w:szCs w:val="18"/>
        </w:rPr>
      </w:pPr>
      <w:r w:rsidRPr="00106ED5">
        <w:rPr>
          <w:sz w:val="18"/>
          <w:szCs w:val="18"/>
        </w:rPr>
        <w:t xml:space="preserve">9798 S Hwy 259 </w:t>
      </w:r>
    </w:p>
    <w:p w:rsidR="00221842" w:rsidRPr="00106ED5" w:rsidRDefault="00C72DD8" w:rsidP="00221842">
      <w:pPr>
        <w:ind w:left="720"/>
        <w:rPr>
          <w:sz w:val="18"/>
          <w:szCs w:val="18"/>
        </w:rPr>
      </w:pPr>
      <w:r w:rsidRPr="00106ED5">
        <w:rPr>
          <w:sz w:val="18"/>
          <w:szCs w:val="18"/>
        </w:rPr>
        <w:t>McDaniels KY 40152</w:t>
      </w:r>
    </w:p>
    <w:p w:rsidR="001376FB" w:rsidRPr="00106ED5" w:rsidRDefault="001376FB" w:rsidP="00221842">
      <w:pPr>
        <w:ind w:left="720"/>
        <w:rPr>
          <w:sz w:val="18"/>
          <w:szCs w:val="18"/>
        </w:rPr>
      </w:pPr>
    </w:p>
    <w:p w:rsidR="001376FB" w:rsidRPr="00106ED5" w:rsidRDefault="001376FB" w:rsidP="001376FB">
      <w:pPr>
        <w:pStyle w:val="ListParagraph"/>
        <w:numPr>
          <w:ilvl w:val="0"/>
          <w:numId w:val="23"/>
        </w:numPr>
        <w:rPr>
          <w:sz w:val="18"/>
          <w:szCs w:val="18"/>
        </w:rPr>
      </w:pPr>
      <w:r w:rsidRPr="007316BA">
        <w:rPr>
          <w:b/>
          <w:sz w:val="18"/>
          <w:szCs w:val="18"/>
        </w:rPr>
        <w:t>Breckinridge Health Clinic</w:t>
      </w:r>
      <w:r w:rsidRPr="00106ED5">
        <w:rPr>
          <w:sz w:val="18"/>
          <w:szCs w:val="18"/>
        </w:rPr>
        <w:tab/>
        <w:t xml:space="preserve">         </w:t>
      </w:r>
      <w:r w:rsidR="00106ED5" w:rsidRPr="00106ED5">
        <w:rPr>
          <w:sz w:val="18"/>
          <w:szCs w:val="18"/>
        </w:rPr>
        <w:t xml:space="preserve">     </w:t>
      </w:r>
      <w:r w:rsidR="001B3979" w:rsidRPr="00106ED5">
        <w:rPr>
          <w:sz w:val="18"/>
          <w:szCs w:val="18"/>
        </w:rPr>
        <w:t xml:space="preserve"> </w:t>
      </w:r>
      <w:r w:rsidR="00106ED5">
        <w:rPr>
          <w:sz w:val="18"/>
          <w:szCs w:val="18"/>
        </w:rPr>
        <w:t xml:space="preserve">  </w:t>
      </w:r>
      <w:r w:rsidR="007316BA">
        <w:rPr>
          <w:sz w:val="18"/>
          <w:szCs w:val="18"/>
        </w:rPr>
        <w:t xml:space="preserve">  </w:t>
      </w:r>
      <w:r w:rsidR="00106ED5">
        <w:rPr>
          <w:sz w:val="18"/>
          <w:szCs w:val="18"/>
        </w:rPr>
        <w:t xml:space="preserve"> </w:t>
      </w:r>
      <w:r w:rsidR="007316BA">
        <w:rPr>
          <w:sz w:val="18"/>
          <w:szCs w:val="18"/>
        </w:rPr>
        <w:t>270-756-</w:t>
      </w:r>
      <w:r w:rsidRPr="00106ED5">
        <w:rPr>
          <w:sz w:val="18"/>
          <w:szCs w:val="18"/>
        </w:rPr>
        <w:t xml:space="preserve">2171     </w:t>
      </w:r>
      <w:r w:rsidR="00106ED5" w:rsidRPr="00106ED5">
        <w:rPr>
          <w:sz w:val="18"/>
          <w:szCs w:val="18"/>
        </w:rPr>
        <w:t xml:space="preserve">            </w:t>
      </w:r>
      <w:r w:rsidRPr="00106ED5">
        <w:rPr>
          <w:sz w:val="18"/>
          <w:szCs w:val="18"/>
        </w:rPr>
        <w:t xml:space="preserve"> </w:t>
      </w:r>
      <w:r w:rsidR="00106ED5">
        <w:rPr>
          <w:sz w:val="18"/>
          <w:szCs w:val="18"/>
        </w:rPr>
        <w:t xml:space="preserve">   </w:t>
      </w:r>
      <w:r w:rsidRPr="00106ED5">
        <w:rPr>
          <w:sz w:val="18"/>
          <w:szCs w:val="18"/>
        </w:rPr>
        <w:t>All services &amp; providers</w:t>
      </w:r>
    </w:p>
    <w:p w:rsidR="001376FB" w:rsidRPr="00106ED5" w:rsidRDefault="001376FB" w:rsidP="001376FB">
      <w:pPr>
        <w:pStyle w:val="ListParagraph"/>
        <w:numPr>
          <w:ilvl w:val="0"/>
          <w:numId w:val="23"/>
        </w:numPr>
        <w:rPr>
          <w:sz w:val="18"/>
          <w:szCs w:val="18"/>
        </w:rPr>
      </w:pPr>
      <w:r w:rsidRPr="00106ED5">
        <w:rPr>
          <w:sz w:val="18"/>
          <w:szCs w:val="18"/>
        </w:rPr>
        <w:t>203 Fairgrounds Road</w:t>
      </w:r>
      <w:r w:rsidRPr="00106ED5">
        <w:rPr>
          <w:sz w:val="18"/>
          <w:szCs w:val="18"/>
        </w:rPr>
        <w:tab/>
      </w:r>
    </w:p>
    <w:p w:rsidR="001376FB" w:rsidRPr="00106ED5" w:rsidRDefault="001376FB" w:rsidP="001376FB">
      <w:pPr>
        <w:pStyle w:val="ListParagraph"/>
        <w:rPr>
          <w:sz w:val="18"/>
          <w:szCs w:val="18"/>
        </w:rPr>
      </w:pPr>
      <w:r w:rsidRPr="00106ED5">
        <w:rPr>
          <w:sz w:val="18"/>
          <w:szCs w:val="18"/>
        </w:rPr>
        <w:t>Hardinsburg KY 40143</w:t>
      </w:r>
      <w:r w:rsidRPr="00106ED5">
        <w:rPr>
          <w:sz w:val="18"/>
          <w:szCs w:val="18"/>
        </w:rPr>
        <w:tab/>
      </w:r>
    </w:p>
    <w:p w:rsidR="00221842" w:rsidRPr="00106ED5" w:rsidRDefault="00221842" w:rsidP="00221842">
      <w:pPr>
        <w:ind w:left="720"/>
        <w:rPr>
          <w:sz w:val="18"/>
          <w:szCs w:val="18"/>
        </w:rPr>
      </w:pPr>
    </w:p>
    <w:p w:rsidR="00221842" w:rsidRPr="00106ED5" w:rsidRDefault="00221842" w:rsidP="00221842">
      <w:pPr>
        <w:pStyle w:val="ListParagraph"/>
        <w:numPr>
          <w:ilvl w:val="0"/>
          <w:numId w:val="23"/>
        </w:numPr>
        <w:rPr>
          <w:sz w:val="18"/>
          <w:szCs w:val="18"/>
        </w:rPr>
      </w:pPr>
      <w:r w:rsidRPr="007316BA">
        <w:rPr>
          <w:b/>
          <w:sz w:val="18"/>
          <w:szCs w:val="18"/>
        </w:rPr>
        <w:t>VIP I</w:t>
      </w:r>
      <w:r w:rsidR="001376FB" w:rsidRPr="007316BA">
        <w:rPr>
          <w:b/>
          <w:sz w:val="18"/>
          <w:szCs w:val="18"/>
        </w:rPr>
        <w:t>maging Billing Services</w:t>
      </w:r>
      <w:r w:rsidR="001376FB" w:rsidRPr="007316BA">
        <w:rPr>
          <w:b/>
          <w:sz w:val="18"/>
          <w:szCs w:val="18"/>
        </w:rPr>
        <w:tab/>
      </w:r>
      <w:r w:rsidR="00106ED5" w:rsidRPr="00106ED5">
        <w:rPr>
          <w:sz w:val="18"/>
          <w:szCs w:val="18"/>
        </w:rPr>
        <w:t xml:space="preserve">     </w:t>
      </w:r>
      <w:r w:rsidR="001B3979" w:rsidRPr="00106ED5">
        <w:rPr>
          <w:sz w:val="18"/>
          <w:szCs w:val="18"/>
        </w:rPr>
        <w:t>8</w:t>
      </w:r>
      <w:r w:rsidR="007316BA">
        <w:rPr>
          <w:sz w:val="18"/>
          <w:szCs w:val="18"/>
        </w:rPr>
        <w:t>77-284-</w:t>
      </w:r>
      <w:r w:rsidRPr="00106ED5">
        <w:rPr>
          <w:sz w:val="18"/>
          <w:szCs w:val="18"/>
        </w:rPr>
        <w:t>7696</w:t>
      </w:r>
      <w:r w:rsidR="007316BA">
        <w:rPr>
          <w:sz w:val="18"/>
          <w:szCs w:val="18"/>
        </w:rPr>
        <w:t xml:space="preserve">                    </w:t>
      </w:r>
      <w:r w:rsidR="001376FB" w:rsidRPr="00106ED5">
        <w:rPr>
          <w:sz w:val="18"/>
          <w:szCs w:val="18"/>
        </w:rPr>
        <w:t>All services &amp; providers</w:t>
      </w:r>
    </w:p>
    <w:p w:rsidR="00221842" w:rsidRPr="00106ED5" w:rsidRDefault="00221842" w:rsidP="00221842">
      <w:pPr>
        <w:ind w:left="720"/>
        <w:rPr>
          <w:sz w:val="18"/>
          <w:szCs w:val="18"/>
        </w:rPr>
      </w:pPr>
      <w:r w:rsidRPr="00106ED5">
        <w:rPr>
          <w:sz w:val="18"/>
          <w:szCs w:val="18"/>
        </w:rPr>
        <w:t>4612 CROSSFIELD CIR</w:t>
      </w:r>
    </w:p>
    <w:p w:rsidR="00C72DD8" w:rsidRPr="00106ED5" w:rsidRDefault="00221842" w:rsidP="00221842">
      <w:pPr>
        <w:ind w:left="720"/>
        <w:rPr>
          <w:sz w:val="18"/>
          <w:szCs w:val="18"/>
        </w:rPr>
      </w:pPr>
      <w:r w:rsidRPr="00106ED5">
        <w:rPr>
          <w:sz w:val="18"/>
          <w:szCs w:val="18"/>
        </w:rPr>
        <w:t>LOUISVILLE, KY 40241-1425</w:t>
      </w:r>
    </w:p>
    <w:p w:rsidR="00C72DD8" w:rsidRPr="006C2267" w:rsidRDefault="00C72DD8" w:rsidP="006C2267">
      <w:pPr>
        <w:rPr>
          <w:sz w:val="16"/>
          <w:szCs w:val="16"/>
        </w:rPr>
      </w:pPr>
    </w:p>
    <w:p w:rsidR="00C72DD8" w:rsidRPr="006C2267" w:rsidRDefault="00DF7B96" w:rsidP="00C72DD8">
      <w:pPr>
        <w:ind w:left="720"/>
        <w:rPr>
          <w:b/>
          <w:sz w:val="20"/>
          <w:szCs w:val="20"/>
        </w:rPr>
      </w:pPr>
      <w:r w:rsidRPr="006C2267">
        <w:rPr>
          <w:sz w:val="16"/>
          <w:szCs w:val="16"/>
        </w:rPr>
        <w:tab/>
      </w:r>
      <w:r w:rsidRPr="006C2267">
        <w:rPr>
          <w:sz w:val="16"/>
          <w:szCs w:val="16"/>
        </w:rPr>
        <w:tab/>
      </w:r>
      <w:r w:rsidRPr="006C2267">
        <w:rPr>
          <w:sz w:val="16"/>
          <w:szCs w:val="16"/>
        </w:rPr>
        <w:tab/>
      </w:r>
      <w:r w:rsidRPr="006C2267">
        <w:rPr>
          <w:sz w:val="20"/>
          <w:szCs w:val="20"/>
        </w:rPr>
        <w:tab/>
      </w:r>
      <w:r w:rsidRPr="006C2267">
        <w:rPr>
          <w:b/>
          <w:sz w:val="20"/>
          <w:szCs w:val="20"/>
        </w:rPr>
        <w:t>Non-covered Entities</w:t>
      </w:r>
    </w:p>
    <w:p w:rsidR="00DF7B96" w:rsidRPr="006C2267" w:rsidRDefault="00DF7B96" w:rsidP="00C72DD8">
      <w:pPr>
        <w:ind w:left="720"/>
        <w:rPr>
          <w:b/>
          <w:sz w:val="16"/>
          <w:szCs w:val="16"/>
        </w:rPr>
      </w:pPr>
    </w:p>
    <w:p w:rsidR="00DF7B96" w:rsidRPr="006C2267" w:rsidRDefault="00DF7B96" w:rsidP="00DF7B96">
      <w:pPr>
        <w:pStyle w:val="ListParagraph"/>
        <w:numPr>
          <w:ilvl w:val="0"/>
          <w:numId w:val="23"/>
        </w:numPr>
        <w:rPr>
          <w:sz w:val="16"/>
          <w:szCs w:val="16"/>
        </w:rPr>
      </w:pPr>
      <w:r w:rsidRPr="007316BA">
        <w:rPr>
          <w:b/>
          <w:sz w:val="16"/>
          <w:szCs w:val="16"/>
        </w:rPr>
        <w:t>Owensboro Health Pathology</w:t>
      </w:r>
      <w:r w:rsidRPr="006C2267">
        <w:rPr>
          <w:sz w:val="16"/>
          <w:szCs w:val="16"/>
        </w:rPr>
        <w:tab/>
        <w:t xml:space="preserve">                      </w:t>
      </w:r>
      <w:r w:rsidR="007316BA">
        <w:rPr>
          <w:sz w:val="16"/>
          <w:szCs w:val="16"/>
        </w:rPr>
        <w:t>270-417-</w:t>
      </w:r>
      <w:r w:rsidRPr="006C2267">
        <w:rPr>
          <w:sz w:val="16"/>
          <w:szCs w:val="16"/>
        </w:rPr>
        <w:t>6530</w:t>
      </w:r>
      <w:r w:rsidR="006E38F2" w:rsidRPr="006C2267">
        <w:rPr>
          <w:sz w:val="16"/>
          <w:szCs w:val="16"/>
        </w:rPr>
        <w:tab/>
        <w:t xml:space="preserve">  </w:t>
      </w:r>
      <w:r w:rsidR="007316BA">
        <w:rPr>
          <w:sz w:val="16"/>
          <w:szCs w:val="16"/>
        </w:rPr>
        <w:t xml:space="preserve">              </w:t>
      </w:r>
      <w:r w:rsidR="006E38F2" w:rsidRPr="006C2267">
        <w:rPr>
          <w:sz w:val="16"/>
          <w:szCs w:val="16"/>
        </w:rPr>
        <w:t xml:space="preserve"> All services &amp; providers</w:t>
      </w:r>
    </w:p>
    <w:p w:rsidR="00DF7B96" w:rsidRPr="006C2267" w:rsidRDefault="00DF7B96" w:rsidP="00DF7B96">
      <w:pPr>
        <w:pStyle w:val="ListParagraph"/>
        <w:rPr>
          <w:sz w:val="16"/>
          <w:szCs w:val="16"/>
        </w:rPr>
      </w:pPr>
      <w:r w:rsidRPr="006C2267">
        <w:rPr>
          <w:sz w:val="16"/>
          <w:szCs w:val="16"/>
        </w:rPr>
        <w:t xml:space="preserve">1201 Pleasant Valley Rd </w:t>
      </w:r>
    </w:p>
    <w:p w:rsidR="00DB5ADE" w:rsidRPr="006C2267" w:rsidRDefault="00DF7B96" w:rsidP="00DB5ADE">
      <w:pPr>
        <w:pStyle w:val="ListParagraph"/>
        <w:rPr>
          <w:sz w:val="16"/>
          <w:szCs w:val="16"/>
        </w:rPr>
      </w:pPr>
      <w:r w:rsidRPr="006C2267">
        <w:rPr>
          <w:sz w:val="16"/>
          <w:szCs w:val="16"/>
        </w:rPr>
        <w:t>Owensboro, KY 42303</w:t>
      </w:r>
    </w:p>
    <w:p w:rsidR="00DB5ADE" w:rsidRPr="006C2267" w:rsidRDefault="00DB5ADE" w:rsidP="00DB5ADE">
      <w:pPr>
        <w:pStyle w:val="ListParagraph"/>
        <w:numPr>
          <w:ilvl w:val="0"/>
          <w:numId w:val="23"/>
        </w:numPr>
        <w:rPr>
          <w:sz w:val="16"/>
          <w:szCs w:val="16"/>
        </w:rPr>
      </w:pPr>
      <w:r w:rsidRPr="007316BA">
        <w:rPr>
          <w:b/>
          <w:sz w:val="16"/>
          <w:szCs w:val="16"/>
        </w:rPr>
        <w:t xml:space="preserve">Concord </w:t>
      </w:r>
      <w:r w:rsidR="00106ED5" w:rsidRPr="007316BA">
        <w:rPr>
          <w:b/>
          <w:sz w:val="16"/>
          <w:szCs w:val="16"/>
        </w:rPr>
        <w:t>Medical Group</w:t>
      </w:r>
      <w:r w:rsidR="00106ED5">
        <w:rPr>
          <w:sz w:val="16"/>
          <w:szCs w:val="16"/>
        </w:rPr>
        <w:tab/>
      </w:r>
      <w:r w:rsidR="00106ED5">
        <w:rPr>
          <w:sz w:val="16"/>
          <w:szCs w:val="16"/>
        </w:rPr>
        <w:tab/>
        <w:t xml:space="preserve">    </w:t>
      </w:r>
      <w:r w:rsidR="007316BA">
        <w:rPr>
          <w:sz w:val="16"/>
          <w:szCs w:val="16"/>
        </w:rPr>
        <w:t>800-225-</w:t>
      </w:r>
      <w:r w:rsidRPr="006C2267">
        <w:rPr>
          <w:sz w:val="16"/>
          <w:szCs w:val="16"/>
        </w:rPr>
        <w:t>0953</w:t>
      </w:r>
      <w:r w:rsidRPr="006C2267">
        <w:rPr>
          <w:sz w:val="16"/>
          <w:szCs w:val="16"/>
        </w:rPr>
        <w:tab/>
        <w:t xml:space="preserve">  </w:t>
      </w:r>
      <w:r w:rsidR="007316BA">
        <w:rPr>
          <w:sz w:val="16"/>
          <w:szCs w:val="16"/>
        </w:rPr>
        <w:t xml:space="preserve">              </w:t>
      </w:r>
      <w:r w:rsidRPr="006C2267">
        <w:rPr>
          <w:sz w:val="16"/>
          <w:szCs w:val="16"/>
        </w:rPr>
        <w:t xml:space="preserve"> All services &amp; providers</w:t>
      </w:r>
    </w:p>
    <w:p w:rsidR="00DB5ADE" w:rsidRPr="006C2267" w:rsidRDefault="00DB5ADE" w:rsidP="00DB5ADE">
      <w:pPr>
        <w:ind w:left="720"/>
        <w:rPr>
          <w:sz w:val="16"/>
          <w:szCs w:val="16"/>
        </w:rPr>
      </w:pPr>
      <w:r w:rsidRPr="006C2267">
        <w:rPr>
          <w:sz w:val="16"/>
          <w:szCs w:val="16"/>
        </w:rPr>
        <w:t>PO Box 3689 Dept 314</w:t>
      </w:r>
    </w:p>
    <w:p w:rsidR="00DB5ADE" w:rsidRPr="006C2267" w:rsidRDefault="00DB5ADE" w:rsidP="00DB5ADE">
      <w:pPr>
        <w:pStyle w:val="ListParagraph"/>
        <w:rPr>
          <w:sz w:val="16"/>
          <w:szCs w:val="16"/>
        </w:rPr>
      </w:pPr>
      <w:r w:rsidRPr="006C2267">
        <w:rPr>
          <w:sz w:val="16"/>
          <w:szCs w:val="16"/>
        </w:rPr>
        <w:t>Sugarland, TX 77487-3310</w:t>
      </w:r>
    </w:p>
    <w:p w:rsidR="006C2267" w:rsidRPr="006C2267" w:rsidRDefault="006C2267" w:rsidP="00DB5ADE">
      <w:pPr>
        <w:pStyle w:val="ListParagraph"/>
        <w:numPr>
          <w:ilvl w:val="0"/>
          <w:numId w:val="23"/>
        </w:numPr>
        <w:rPr>
          <w:sz w:val="16"/>
          <w:szCs w:val="16"/>
        </w:rPr>
      </w:pPr>
      <w:r w:rsidRPr="007316BA">
        <w:rPr>
          <w:b/>
          <w:sz w:val="16"/>
          <w:szCs w:val="16"/>
        </w:rPr>
        <w:t>U of L Physicians-Sleep Medicine Assoc.</w:t>
      </w:r>
      <w:r w:rsidRPr="006C2267">
        <w:rPr>
          <w:sz w:val="16"/>
          <w:szCs w:val="16"/>
        </w:rPr>
        <w:t xml:space="preserve">   </w:t>
      </w:r>
      <w:r w:rsidR="00106ED5">
        <w:rPr>
          <w:sz w:val="16"/>
          <w:szCs w:val="16"/>
        </w:rPr>
        <w:t xml:space="preserve">     </w:t>
      </w:r>
      <w:r w:rsidRPr="006C2267">
        <w:rPr>
          <w:sz w:val="16"/>
          <w:szCs w:val="16"/>
        </w:rPr>
        <w:t>502-259-6610</w:t>
      </w:r>
      <w:r w:rsidRPr="006C2267">
        <w:rPr>
          <w:sz w:val="16"/>
          <w:szCs w:val="16"/>
        </w:rPr>
        <w:tab/>
        <w:t xml:space="preserve"> </w:t>
      </w:r>
      <w:r w:rsidR="007316BA">
        <w:rPr>
          <w:sz w:val="16"/>
          <w:szCs w:val="16"/>
        </w:rPr>
        <w:t xml:space="preserve">             </w:t>
      </w:r>
      <w:r w:rsidR="008F52BE">
        <w:rPr>
          <w:sz w:val="16"/>
          <w:szCs w:val="16"/>
        </w:rPr>
        <w:t xml:space="preserve">   </w:t>
      </w:r>
      <w:r w:rsidRPr="006C2267">
        <w:rPr>
          <w:sz w:val="16"/>
          <w:szCs w:val="16"/>
        </w:rPr>
        <w:t>All services &amp; providers</w:t>
      </w:r>
    </w:p>
    <w:p w:rsidR="006C2267" w:rsidRPr="006C2267" w:rsidRDefault="006C2267" w:rsidP="006C2267">
      <w:pPr>
        <w:pStyle w:val="ListParagraph"/>
        <w:rPr>
          <w:sz w:val="16"/>
          <w:szCs w:val="16"/>
        </w:rPr>
      </w:pPr>
      <w:r w:rsidRPr="006C2267">
        <w:rPr>
          <w:sz w:val="16"/>
          <w:szCs w:val="16"/>
        </w:rPr>
        <w:t>3920 Dutchman’s Lane, 1st Floor</w:t>
      </w:r>
      <w:r w:rsidR="002B613D">
        <w:rPr>
          <w:sz w:val="16"/>
          <w:szCs w:val="16"/>
        </w:rPr>
        <w:t xml:space="preserve">   </w:t>
      </w:r>
    </w:p>
    <w:p w:rsidR="006C2267" w:rsidRPr="006C2267" w:rsidRDefault="006C2267" w:rsidP="006C2267">
      <w:pPr>
        <w:pStyle w:val="ListParagraph"/>
        <w:rPr>
          <w:sz w:val="16"/>
          <w:szCs w:val="16"/>
        </w:rPr>
      </w:pPr>
      <w:r w:rsidRPr="006C2267">
        <w:rPr>
          <w:sz w:val="16"/>
          <w:szCs w:val="16"/>
        </w:rPr>
        <w:t>Louisville, KY 40207</w:t>
      </w:r>
      <w:r w:rsidR="008F52BE">
        <w:rPr>
          <w:sz w:val="16"/>
          <w:szCs w:val="16"/>
        </w:rPr>
        <w:t xml:space="preserve"> </w:t>
      </w:r>
    </w:p>
    <w:p w:rsidR="006C2267" w:rsidRDefault="006C2267" w:rsidP="006C2267">
      <w:pPr>
        <w:pStyle w:val="ListParagraph"/>
        <w:numPr>
          <w:ilvl w:val="0"/>
          <w:numId w:val="23"/>
        </w:numPr>
        <w:rPr>
          <w:sz w:val="16"/>
          <w:szCs w:val="16"/>
        </w:rPr>
      </w:pPr>
      <w:r w:rsidRPr="007316BA">
        <w:rPr>
          <w:b/>
          <w:sz w:val="16"/>
          <w:szCs w:val="16"/>
        </w:rPr>
        <w:t>Norton Heart &amp; Vascular Institute</w:t>
      </w:r>
      <w:r w:rsidRPr="006C2267">
        <w:rPr>
          <w:sz w:val="16"/>
          <w:szCs w:val="16"/>
        </w:rPr>
        <w:tab/>
        <w:t xml:space="preserve">     </w:t>
      </w:r>
      <w:r w:rsidR="007316BA">
        <w:rPr>
          <w:sz w:val="16"/>
          <w:szCs w:val="16"/>
        </w:rPr>
        <w:t>502-479-</w:t>
      </w:r>
      <w:r w:rsidR="00106ED5">
        <w:rPr>
          <w:sz w:val="16"/>
          <w:szCs w:val="16"/>
        </w:rPr>
        <w:t xml:space="preserve">6300          </w:t>
      </w:r>
      <w:r w:rsidR="008F52BE">
        <w:rPr>
          <w:sz w:val="16"/>
          <w:szCs w:val="16"/>
        </w:rPr>
        <w:t xml:space="preserve">      </w:t>
      </w:r>
      <w:r w:rsidR="007316BA">
        <w:rPr>
          <w:sz w:val="16"/>
          <w:szCs w:val="16"/>
        </w:rPr>
        <w:t xml:space="preserve">        </w:t>
      </w:r>
      <w:r w:rsidR="002B613D">
        <w:rPr>
          <w:sz w:val="16"/>
          <w:szCs w:val="16"/>
        </w:rPr>
        <w:t xml:space="preserve">   </w:t>
      </w:r>
      <w:r w:rsidRPr="006C2267">
        <w:rPr>
          <w:sz w:val="16"/>
          <w:szCs w:val="16"/>
        </w:rPr>
        <w:t>All services &amp; providers</w:t>
      </w:r>
    </w:p>
    <w:p w:rsidR="006C2267" w:rsidRDefault="00106ED5" w:rsidP="006C2267">
      <w:pPr>
        <w:ind w:left="720"/>
        <w:rPr>
          <w:sz w:val="16"/>
          <w:szCs w:val="16"/>
        </w:rPr>
      </w:pPr>
      <w:r>
        <w:rPr>
          <w:sz w:val="16"/>
          <w:szCs w:val="16"/>
        </w:rPr>
        <w:t>4420 Dixie Hwy Suite 118</w:t>
      </w:r>
    </w:p>
    <w:p w:rsidR="00106ED5" w:rsidRPr="006C2267" w:rsidRDefault="00106ED5" w:rsidP="006C2267">
      <w:pPr>
        <w:ind w:left="720"/>
        <w:rPr>
          <w:sz w:val="16"/>
          <w:szCs w:val="16"/>
        </w:rPr>
      </w:pPr>
      <w:r>
        <w:rPr>
          <w:sz w:val="16"/>
          <w:szCs w:val="16"/>
        </w:rPr>
        <w:t>Louisville, KY 40216</w:t>
      </w:r>
    </w:p>
    <w:p w:rsidR="006C2267" w:rsidRPr="006C2267" w:rsidRDefault="006C2267" w:rsidP="006C2267">
      <w:pPr>
        <w:pStyle w:val="ListParagraph"/>
        <w:numPr>
          <w:ilvl w:val="0"/>
          <w:numId w:val="23"/>
        </w:numPr>
        <w:rPr>
          <w:sz w:val="16"/>
          <w:szCs w:val="16"/>
        </w:rPr>
      </w:pPr>
      <w:r w:rsidRPr="007316BA">
        <w:rPr>
          <w:b/>
          <w:sz w:val="16"/>
          <w:szCs w:val="16"/>
        </w:rPr>
        <w:t>P</w:t>
      </w:r>
      <w:r w:rsidR="008F52BE" w:rsidRPr="007316BA">
        <w:rPr>
          <w:b/>
          <w:sz w:val="16"/>
          <w:szCs w:val="16"/>
        </w:rPr>
        <w:t>ain Management Group (PMG)</w:t>
      </w:r>
      <w:r w:rsidR="008F52BE" w:rsidRPr="007316BA">
        <w:rPr>
          <w:b/>
          <w:sz w:val="16"/>
          <w:szCs w:val="16"/>
        </w:rPr>
        <w:tab/>
      </w:r>
      <w:r w:rsidR="002B613D" w:rsidRPr="002B613D">
        <w:rPr>
          <w:sz w:val="16"/>
          <w:szCs w:val="16"/>
        </w:rPr>
        <w:t xml:space="preserve">    866-776-8150</w:t>
      </w:r>
      <w:r w:rsidR="002B613D">
        <w:rPr>
          <w:sz w:val="16"/>
          <w:szCs w:val="16"/>
        </w:rPr>
        <w:tab/>
      </w:r>
      <w:r w:rsidR="002B613D">
        <w:rPr>
          <w:sz w:val="16"/>
          <w:szCs w:val="16"/>
        </w:rPr>
        <w:tab/>
        <w:t xml:space="preserve"> </w:t>
      </w:r>
      <w:r w:rsidRPr="006C2267">
        <w:rPr>
          <w:sz w:val="16"/>
          <w:szCs w:val="16"/>
        </w:rPr>
        <w:t>All services &amp; providers</w:t>
      </w:r>
    </w:p>
    <w:p w:rsidR="002B613D" w:rsidRPr="002B613D" w:rsidRDefault="002B613D" w:rsidP="006C2267">
      <w:pPr>
        <w:pStyle w:val="ListParagraph"/>
        <w:rPr>
          <w:b/>
          <w:sz w:val="16"/>
          <w:szCs w:val="16"/>
        </w:rPr>
      </w:pPr>
      <w:r w:rsidRPr="002B613D">
        <w:rPr>
          <w:b/>
          <w:sz w:val="16"/>
          <w:szCs w:val="16"/>
        </w:rPr>
        <w:t xml:space="preserve">Precision Practice Management </w:t>
      </w:r>
    </w:p>
    <w:p w:rsidR="002B613D" w:rsidRDefault="002B613D" w:rsidP="006C2267">
      <w:pPr>
        <w:pStyle w:val="ListParagraph"/>
        <w:rPr>
          <w:sz w:val="16"/>
          <w:szCs w:val="16"/>
        </w:rPr>
      </w:pPr>
      <w:r>
        <w:rPr>
          <w:sz w:val="16"/>
          <w:szCs w:val="16"/>
        </w:rPr>
        <w:t xml:space="preserve">218 W Main St, </w:t>
      </w:r>
    </w:p>
    <w:p w:rsidR="00C72DD8" w:rsidRPr="002B613D" w:rsidRDefault="002B613D" w:rsidP="002B613D">
      <w:pPr>
        <w:pStyle w:val="ListParagraph"/>
        <w:rPr>
          <w:sz w:val="16"/>
          <w:szCs w:val="16"/>
        </w:rPr>
      </w:pPr>
      <w:r>
        <w:rPr>
          <w:sz w:val="16"/>
          <w:szCs w:val="16"/>
        </w:rPr>
        <w:t>Belleville, IL 62220</w:t>
      </w:r>
      <w:r w:rsidR="006C2267" w:rsidRPr="006C2267">
        <w:rPr>
          <w:sz w:val="16"/>
          <w:szCs w:val="16"/>
        </w:rPr>
        <w:tab/>
      </w:r>
      <w:r w:rsidR="006C2267" w:rsidRPr="006C2267">
        <w:rPr>
          <w:sz w:val="16"/>
          <w:szCs w:val="16"/>
        </w:rPr>
        <w:tab/>
      </w:r>
      <w:r w:rsidR="006C2267" w:rsidRPr="006C2267">
        <w:rPr>
          <w:sz w:val="16"/>
          <w:szCs w:val="16"/>
        </w:rPr>
        <w:tab/>
      </w:r>
    </w:p>
    <w:sectPr w:rsidR="00C72DD8" w:rsidRPr="002B613D" w:rsidSect="006466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4E" w:rsidRDefault="0013264E" w:rsidP="008E20D8">
      <w:r>
        <w:separator/>
      </w:r>
    </w:p>
  </w:endnote>
  <w:endnote w:type="continuationSeparator" w:id="0">
    <w:p w:rsidR="0013264E" w:rsidRDefault="0013264E" w:rsidP="008E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4E" w:rsidRDefault="0013264E" w:rsidP="008E20D8">
      <w:r>
        <w:separator/>
      </w:r>
    </w:p>
  </w:footnote>
  <w:footnote w:type="continuationSeparator" w:id="0">
    <w:p w:rsidR="0013264E" w:rsidRDefault="0013264E" w:rsidP="008E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1B" w:rsidRPr="008E20D8" w:rsidRDefault="00D87C69" w:rsidP="008E20D8">
    <w:pPr>
      <w:tabs>
        <w:tab w:val="right" w:pos="9360"/>
      </w:tabs>
      <w:rPr>
        <w:rStyle w:val="PageNumber"/>
        <w:sz w:val="22"/>
      </w:rPr>
    </w:pPr>
    <w:r>
      <w:rPr>
        <w:sz w:val="22"/>
      </w:rPr>
      <w:t>Breckinridge Health Inc.</w:t>
    </w:r>
    <w:r w:rsidR="000C6E1B" w:rsidRPr="008E20D8">
      <w:rPr>
        <w:sz w:val="22"/>
      </w:rPr>
      <w:tab/>
      <w:t xml:space="preserve">Page </w:t>
    </w:r>
    <w:r w:rsidR="0026015D" w:rsidRPr="008E20D8">
      <w:rPr>
        <w:rStyle w:val="PageNumber"/>
        <w:sz w:val="22"/>
      </w:rPr>
      <w:fldChar w:fldCharType="begin"/>
    </w:r>
    <w:r w:rsidR="000C6E1B" w:rsidRPr="008E20D8">
      <w:rPr>
        <w:rStyle w:val="PageNumber"/>
        <w:sz w:val="22"/>
      </w:rPr>
      <w:instrText xml:space="preserve"> PAGE </w:instrText>
    </w:r>
    <w:r w:rsidR="0026015D" w:rsidRPr="008E20D8">
      <w:rPr>
        <w:rStyle w:val="PageNumber"/>
        <w:sz w:val="22"/>
      </w:rPr>
      <w:fldChar w:fldCharType="separate"/>
    </w:r>
    <w:r w:rsidR="007A7DB1">
      <w:rPr>
        <w:rStyle w:val="PageNumber"/>
        <w:noProof/>
        <w:sz w:val="22"/>
      </w:rPr>
      <w:t>2</w:t>
    </w:r>
    <w:r w:rsidR="0026015D" w:rsidRPr="008E20D8">
      <w:rPr>
        <w:rStyle w:val="PageNumber"/>
        <w:sz w:val="22"/>
      </w:rPr>
      <w:fldChar w:fldCharType="end"/>
    </w:r>
    <w:r w:rsidR="000C6E1B" w:rsidRPr="008E20D8">
      <w:rPr>
        <w:rStyle w:val="PageNumber"/>
        <w:sz w:val="22"/>
      </w:rPr>
      <w:t xml:space="preserve"> of </w:t>
    </w:r>
    <w:r w:rsidR="0026015D" w:rsidRPr="008E20D8">
      <w:rPr>
        <w:rStyle w:val="PageNumber"/>
        <w:sz w:val="22"/>
      </w:rPr>
      <w:fldChar w:fldCharType="begin"/>
    </w:r>
    <w:r w:rsidR="000C6E1B" w:rsidRPr="008E20D8">
      <w:rPr>
        <w:rStyle w:val="PageNumber"/>
        <w:sz w:val="22"/>
      </w:rPr>
      <w:instrText xml:space="preserve"> NUMPAGES </w:instrText>
    </w:r>
    <w:r w:rsidR="0026015D" w:rsidRPr="008E20D8">
      <w:rPr>
        <w:rStyle w:val="PageNumber"/>
        <w:sz w:val="22"/>
      </w:rPr>
      <w:fldChar w:fldCharType="separate"/>
    </w:r>
    <w:r w:rsidR="007A7DB1">
      <w:rPr>
        <w:rStyle w:val="PageNumber"/>
        <w:noProof/>
        <w:sz w:val="22"/>
      </w:rPr>
      <w:t>8</w:t>
    </w:r>
    <w:r w:rsidR="0026015D" w:rsidRPr="008E20D8">
      <w:rPr>
        <w:rStyle w:val="PageNumber"/>
        <w:sz w:val="22"/>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6750"/>
      <w:gridCol w:w="2610"/>
    </w:tblGrid>
    <w:tr w:rsidR="000C6E1B" w:rsidRPr="008E20D8" w:rsidTr="0076473F">
      <w:trPr>
        <w:cantSplit/>
        <w:trHeight w:val="403"/>
      </w:trPr>
      <w:tc>
        <w:tcPr>
          <w:tcW w:w="6750" w:type="dxa"/>
          <w:tcBorders>
            <w:top w:val="single" w:sz="6" w:space="0" w:color="auto"/>
            <w:left w:val="single" w:sz="6" w:space="0" w:color="auto"/>
            <w:bottom w:val="nil"/>
            <w:right w:val="nil"/>
          </w:tcBorders>
        </w:tcPr>
        <w:p w:rsidR="000C6E1B" w:rsidRPr="008E20D8" w:rsidRDefault="000C6E1B" w:rsidP="00517103">
          <w:pPr>
            <w:rPr>
              <w:sz w:val="22"/>
            </w:rPr>
          </w:pPr>
          <w:r w:rsidRPr="008E20D8">
            <w:rPr>
              <w:sz w:val="22"/>
            </w:rPr>
            <w:t xml:space="preserve">Title:  </w:t>
          </w:r>
          <w:r>
            <w:rPr>
              <w:sz w:val="22"/>
            </w:rPr>
            <w:t>Financial Assistance Policy</w:t>
          </w:r>
        </w:p>
      </w:tc>
      <w:tc>
        <w:tcPr>
          <w:tcW w:w="2610" w:type="dxa"/>
          <w:tcBorders>
            <w:top w:val="single" w:sz="6" w:space="0" w:color="auto"/>
            <w:left w:val="single" w:sz="6" w:space="0" w:color="auto"/>
            <w:bottom w:val="nil"/>
            <w:right w:val="single" w:sz="6" w:space="0" w:color="auto"/>
          </w:tcBorders>
        </w:tcPr>
        <w:p w:rsidR="000C6E1B" w:rsidRPr="008E20D8" w:rsidRDefault="000C6E1B" w:rsidP="00517103">
          <w:pPr>
            <w:rPr>
              <w:sz w:val="22"/>
            </w:rPr>
          </w:pPr>
          <w:r w:rsidRPr="008E20D8">
            <w:rPr>
              <w:sz w:val="22"/>
            </w:rPr>
            <w:t xml:space="preserve">Effective Date:  </w:t>
          </w:r>
          <w:r>
            <w:rPr>
              <w:sz w:val="22"/>
            </w:rPr>
            <w:t>01/01/2016</w:t>
          </w:r>
        </w:p>
      </w:tc>
    </w:tr>
    <w:tr w:rsidR="000C6E1B" w:rsidRPr="008E20D8" w:rsidTr="0076473F">
      <w:trPr>
        <w:cantSplit/>
        <w:trHeight w:val="403"/>
      </w:trPr>
      <w:tc>
        <w:tcPr>
          <w:tcW w:w="6750" w:type="dxa"/>
          <w:tcBorders>
            <w:top w:val="single" w:sz="6" w:space="0" w:color="auto"/>
            <w:left w:val="single" w:sz="6" w:space="0" w:color="auto"/>
            <w:bottom w:val="nil"/>
            <w:right w:val="nil"/>
          </w:tcBorders>
        </w:tcPr>
        <w:p w:rsidR="000C6E1B" w:rsidRPr="008E20D8" w:rsidRDefault="00B64948" w:rsidP="00D87C69">
          <w:pPr>
            <w:rPr>
              <w:sz w:val="22"/>
            </w:rPr>
          </w:pPr>
          <w:r>
            <w:rPr>
              <w:sz w:val="22"/>
            </w:rPr>
            <w:t>Origin</w:t>
          </w:r>
          <w:r w:rsidR="008D2772">
            <w:rPr>
              <w:sz w:val="22"/>
            </w:rPr>
            <w:t xml:space="preserve">: </w:t>
          </w:r>
          <w:r w:rsidR="000C6E1B" w:rsidRPr="008E20D8">
            <w:rPr>
              <w:sz w:val="22"/>
            </w:rPr>
            <w:t xml:space="preserve">Patient </w:t>
          </w:r>
          <w:r w:rsidR="00D87C69">
            <w:rPr>
              <w:sz w:val="22"/>
            </w:rPr>
            <w:t>Accounting</w:t>
          </w:r>
        </w:p>
      </w:tc>
      <w:tc>
        <w:tcPr>
          <w:tcW w:w="2610" w:type="dxa"/>
          <w:tcBorders>
            <w:top w:val="single" w:sz="6" w:space="0" w:color="auto"/>
            <w:left w:val="single" w:sz="6" w:space="0" w:color="auto"/>
            <w:bottom w:val="nil"/>
            <w:right w:val="single" w:sz="6" w:space="0" w:color="auto"/>
          </w:tcBorders>
        </w:tcPr>
        <w:p w:rsidR="000C6E1B" w:rsidRPr="008E20D8" w:rsidRDefault="000C6E1B" w:rsidP="00AB5BB5">
          <w:pPr>
            <w:rPr>
              <w:sz w:val="22"/>
            </w:rPr>
          </w:pPr>
          <w:r w:rsidRPr="008E20D8">
            <w:rPr>
              <w:sz w:val="22"/>
            </w:rPr>
            <w:t xml:space="preserve">Revised:  </w:t>
          </w:r>
          <w:r w:rsidR="00AB5BB5">
            <w:rPr>
              <w:sz w:val="22"/>
            </w:rPr>
            <w:t xml:space="preserve">02/07/2024 </w:t>
          </w:r>
          <w:r w:rsidR="00AE526E">
            <w:rPr>
              <w:sz w:val="22"/>
            </w:rPr>
            <w:t>bs/</w:t>
          </w:r>
          <w:r w:rsidR="00C4240F">
            <w:rPr>
              <w:sz w:val="22"/>
            </w:rPr>
            <w:t>ea</w:t>
          </w:r>
        </w:p>
      </w:tc>
    </w:tr>
    <w:tr w:rsidR="000C6E1B" w:rsidRPr="008E20D8" w:rsidTr="0076473F">
      <w:trPr>
        <w:cantSplit/>
        <w:trHeight w:val="403"/>
      </w:trPr>
      <w:tc>
        <w:tcPr>
          <w:tcW w:w="6750" w:type="dxa"/>
          <w:tcBorders>
            <w:top w:val="single" w:sz="6" w:space="0" w:color="auto"/>
            <w:left w:val="single" w:sz="6" w:space="0" w:color="auto"/>
            <w:bottom w:val="single" w:sz="6" w:space="0" w:color="auto"/>
            <w:right w:val="nil"/>
          </w:tcBorders>
        </w:tcPr>
        <w:p w:rsidR="000C6E1B" w:rsidRPr="008E20D8" w:rsidRDefault="000C6E1B" w:rsidP="0076473F">
          <w:pPr>
            <w:rPr>
              <w:sz w:val="22"/>
            </w:rPr>
          </w:pPr>
          <w:r w:rsidRPr="008E20D8">
            <w:rPr>
              <w:sz w:val="22"/>
            </w:rPr>
            <w:t xml:space="preserve">Distribution:  </w:t>
          </w:r>
        </w:p>
      </w:tc>
      <w:tc>
        <w:tcPr>
          <w:tcW w:w="2610" w:type="dxa"/>
          <w:tcBorders>
            <w:top w:val="single" w:sz="6" w:space="0" w:color="auto"/>
            <w:left w:val="single" w:sz="6" w:space="0" w:color="auto"/>
            <w:bottom w:val="single" w:sz="6" w:space="0" w:color="auto"/>
            <w:right w:val="single" w:sz="6" w:space="0" w:color="auto"/>
          </w:tcBorders>
        </w:tcPr>
        <w:p w:rsidR="000C6E1B" w:rsidRPr="008E20D8" w:rsidRDefault="000C6E1B" w:rsidP="0076473F">
          <w:pPr>
            <w:rPr>
              <w:sz w:val="22"/>
            </w:rPr>
          </w:pPr>
          <w:r w:rsidRPr="008E20D8">
            <w:rPr>
              <w:sz w:val="22"/>
            </w:rPr>
            <w:t xml:space="preserve">Policy #:   </w:t>
          </w:r>
        </w:p>
      </w:tc>
    </w:tr>
  </w:tbl>
  <w:p w:rsidR="000C6E1B" w:rsidRPr="008E20D8" w:rsidRDefault="000C6E1B" w:rsidP="008E20D8">
    <w:pP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3D72"/>
    <w:multiLevelType w:val="hybridMultilevel"/>
    <w:tmpl w:val="90B6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D40E3"/>
    <w:multiLevelType w:val="hybridMultilevel"/>
    <w:tmpl w:val="2EA4D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D7609"/>
    <w:multiLevelType w:val="hybridMultilevel"/>
    <w:tmpl w:val="4300A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F6782"/>
    <w:multiLevelType w:val="hybridMultilevel"/>
    <w:tmpl w:val="72FA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A0ED4"/>
    <w:multiLevelType w:val="hybridMultilevel"/>
    <w:tmpl w:val="D8305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D44C5"/>
    <w:multiLevelType w:val="hybridMultilevel"/>
    <w:tmpl w:val="F616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2D56"/>
    <w:multiLevelType w:val="hybridMultilevel"/>
    <w:tmpl w:val="FF80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12F84"/>
    <w:multiLevelType w:val="hybridMultilevel"/>
    <w:tmpl w:val="47EEED6A"/>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8" w15:restartNumberingAfterBreak="0">
    <w:nsid w:val="37685839"/>
    <w:multiLevelType w:val="hybridMultilevel"/>
    <w:tmpl w:val="B1B4E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E60971"/>
    <w:multiLevelType w:val="hybridMultilevel"/>
    <w:tmpl w:val="E6304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8D566CD"/>
    <w:multiLevelType w:val="hybridMultilevel"/>
    <w:tmpl w:val="0814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C6D37"/>
    <w:multiLevelType w:val="hybridMultilevel"/>
    <w:tmpl w:val="671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27D35"/>
    <w:multiLevelType w:val="hybridMultilevel"/>
    <w:tmpl w:val="531CE9EE"/>
    <w:lvl w:ilvl="0" w:tplc="04090017">
      <w:start w:val="1"/>
      <w:numFmt w:val="lowerLetter"/>
      <w:lvlText w:val="%1)"/>
      <w:lvlJc w:val="left"/>
      <w:pPr>
        <w:ind w:left="2165" w:hanging="360"/>
      </w:pPr>
    </w:lvl>
    <w:lvl w:ilvl="1" w:tplc="04090019" w:tentative="1">
      <w:start w:val="1"/>
      <w:numFmt w:val="lowerLetter"/>
      <w:lvlText w:val="%2."/>
      <w:lvlJc w:val="left"/>
      <w:pPr>
        <w:ind w:left="2885" w:hanging="360"/>
      </w:pPr>
    </w:lvl>
    <w:lvl w:ilvl="2" w:tplc="0409001B" w:tentative="1">
      <w:start w:val="1"/>
      <w:numFmt w:val="lowerRoman"/>
      <w:lvlText w:val="%3."/>
      <w:lvlJc w:val="right"/>
      <w:pPr>
        <w:ind w:left="3605" w:hanging="180"/>
      </w:pPr>
    </w:lvl>
    <w:lvl w:ilvl="3" w:tplc="0409000F" w:tentative="1">
      <w:start w:val="1"/>
      <w:numFmt w:val="decimal"/>
      <w:lvlText w:val="%4."/>
      <w:lvlJc w:val="left"/>
      <w:pPr>
        <w:ind w:left="4325" w:hanging="360"/>
      </w:pPr>
    </w:lvl>
    <w:lvl w:ilvl="4" w:tplc="04090019" w:tentative="1">
      <w:start w:val="1"/>
      <w:numFmt w:val="lowerLetter"/>
      <w:lvlText w:val="%5."/>
      <w:lvlJc w:val="left"/>
      <w:pPr>
        <w:ind w:left="5045" w:hanging="360"/>
      </w:pPr>
    </w:lvl>
    <w:lvl w:ilvl="5" w:tplc="0409001B" w:tentative="1">
      <w:start w:val="1"/>
      <w:numFmt w:val="lowerRoman"/>
      <w:lvlText w:val="%6."/>
      <w:lvlJc w:val="right"/>
      <w:pPr>
        <w:ind w:left="5765" w:hanging="180"/>
      </w:pPr>
    </w:lvl>
    <w:lvl w:ilvl="6" w:tplc="0409000F" w:tentative="1">
      <w:start w:val="1"/>
      <w:numFmt w:val="decimal"/>
      <w:lvlText w:val="%7."/>
      <w:lvlJc w:val="left"/>
      <w:pPr>
        <w:ind w:left="6485" w:hanging="360"/>
      </w:pPr>
    </w:lvl>
    <w:lvl w:ilvl="7" w:tplc="04090019" w:tentative="1">
      <w:start w:val="1"/>
      <w:numFmt w:val="lowerLetter"/>
      <w:lvlText w:val="%8."/>
      <w:lvlJc w:val="left"/>
      <w:pPr>
        <w:ind w:left="7205" w:hanging="360"/>
      </w:pPr>
    </w:lvl>
    <w:lvl w:ilvl="8" w:tplc="0409001B" w:tentative="1">
      <w:start w:val="1"/>
      <w:numFmt w:val="lowerRoman"/>
      <w:lvlText w:val="%9."/>
      <w:lvlJc w:val="right"/>
      <w:pPr>
        <w:ind w:left="7925" w:hanging="180"/>
      </w:pPr>
    </w:lvl>
  </w:abstractNum>
  <w:abstractNum w:abstractNumId="13" w15:restartNumberingAfterBreak="0">
    <w:nsid w:val="4D297080"/>
    <w:multiLevelType w:val="hybridMultilevel"/>
    <w:tmpl w:val="5FEAEB72"/>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4" w15:restartNumberingAfterBreak="0">
    <w:nsid w:val="51BE3883"/>
    <w:multiLevelType w:val="hybridMultilevel"/>
    <w:tmpl w:val="7024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54771"/>
    <w:multiLevelType w:val="hybridMultilevel"/>
    <w:tmpl w:val="EF3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53F4A"/>
    <w:multiLevelType w:val="hybridMultilevel"/>
    <w:tmpl w:val="869C9FEA"/>
    <w:lvl w:ilvl="0" w:tplc="04090017">
      <w:start w:val="1"/>
      <w:numFmt w:val="lowerLetter"/>
      <w:lvlText w:val="%1)"/>
      <w:lvlJc w:val="left"/>
      <w:pPr>
        <w:ind w:left="2885" w:hanging="360"/>
      </w:p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17" w15:restartNumberingAfterBreak="0">
    <w:nsid w:val="56A36A02"/>
    <w:multiLevelType w:val="hybridMultilevel"/>
    <w:tmpl w:val="3EA8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4D464E"/>
    <w:multiLevelType w:val="hybridMultilevel"/>
    <w:tmpl w:val="BF52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B164B"/>
    <w:multiLevelType w:val="hybridMultilevel"/>
    <w:tmpl w:val="E5DA7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B7791F"/>
    <w:multiLevelType w:val="hybridMultilevel"/>
    <w:tmpl w:val="F09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D2D67"/>
    <w:multiLevelType w:val="hybridMultilevel"/>
    <w:tmpl w:val="2BD6315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22" w15:restartNumberingAfterBreak="0">
    <w:nsid w:val="77DF6C7D"/>
    <w:multiLevelType w:val="hybridMultilevel"/>
    <w:tmpl w:val="B0289EB0"/>
    <w:lvl w:ilvl="0" w:tplc="0409000F">
      <w:start w:val="1"/>
      <w:numFmt w:val="decimal"/>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3" w15:restartNumberingAfterBreak="0">
    <w:nsid w:val="7E9D1151"/>
    <w:multiLevelType w:val="hybridMultilevel"/>
    <w:tmpl w:val="2A0A26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6"/>
  </w:num>
  <w:num w:numId="3">
    <w:abstractNumId w:val="12"/>
  </w:num>
  <w:num w:numId="4">
    <w:abstractNumId w:val="2"/>
  </w:num>
  <w:num w:numId="5">
    <w:abstractNumId w:val="8"/>
  </w:num>
  <w:num w:numId="6">
    <w:abstractNumId w:val="9"/>
  </w:num>
  <w:num w:numId="7">
    <w:abstractNumId w:val="21"/>
  </w:num>
  <w:num w:numId="8">
    <w:abstractNumId w:val="22"/>
  </w:num>
  <w:num w:numId="9">
    <w:abstractNumId w:val="23"/>
  </w:num>
  <w:num w:numId="10">
    <w:abstractNumId w:val="3"/>
  </w:num>
  <w:num w:numId="11">
    <w:abstractNumId w:val="0"/>
  </w:num>
  <w:num w:numId="12">
    <w:abstractNumId w:val="6"/>
  </w:num>
  <w:num w:numId="13">
    <w:abstractNumId w:val="10"/>
  </w:num>
  <w:num w:numId="14">
    <w:abstractNumId w:val="5"/>
  </w:num>
  <w:num w:numId="15">
    <w:abstractNumId w:val="11"/>
  </w:num>
  <w:num w:numId="16">
    <w:abstractNumId w:val="14"/>
  </w:num>
  <w:num w:numId="17">
    <w:abstractNumId w:val="13"/>
  </w:num>
  <w:num w:numId="18">
    <w:abstractNumId w:val="15"/>
  </w:num>
  <w:num w:numId="19">
    <w:abstractNumId w:val="17"/>
  </w:num>
  <w:num w:numId="20">
    <w:abstractNumId w:val="18"/>
  </w:num>
  <w:num w:numId="21">
    <w:abstractNumId w:val="19"/>
  </w:num>
  <w:num w:numId="22">
    <w:abstractNumId w:val="1"/>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D8"/>
    <w:rsid w:val="00000745"/>
    <w:rsid w:val="0000357E"/>
    <w:rsid w:val="00003677"/>
    <w:rsid w:val="00016E43"/>
    <w:rsid w:val="000238AC"/>
    <w:rsid w:val="00031D57"/>
    <w:rsid w:val="0004750D"/>
    <w:rsid w:val="000567AF"/>
    <w:rsid w:val="0006702C"/>
    <w:rsid w:val="00067DBA"/>
    <w:rsid w:val="000726EA"/>
    <w:rsid w:val="00073A77"/>
    <w:rsid w:val="000846B0"/>
    <w:rsid w:val="0009317C"/>
    <w:rsid w:val="0009693D"/>
    <w:rsid w:val="000A0D35"/>
    <w:rsid w:val="000B3E22"/>
    <w:rsid w:val="000C228E"/>
    <w:rsid w:val="000C6E1B"/>
    <w:rsid w:val="000D7B85"/>
    <w:rsid w:val="000E5714"/>
    <w:rsid w:val="000F199B"/>
    <w:rsid w:val="000F5E1E"/>
    <w:rsid w:val="000F5EE1"/>
    <w:rsid w:val="00102175"/>
    <w:rsid w:val="00106574"/>
    <w:rsid w:val="00106ED5"/>
    <w:rsid w:val="0011365F"/>
    <w:rsid w:val="00121334"/>
    <w:rsid w:val="0013264E"/>
    <w:rsid w:val="001376FB"/>
    <w:rsid w:val="00142DBA"/>
    <w:rsid w:val="0014602D"/>
    <w:rsid w:val="00147AA9"/>
    <w:rsid w:val="00153411"/>
    <w:rsid w:val="00166817"/>
    <w:rsid w:val="00170279"/>
    <w:rsid w:val="001731CE"/>
    <w:rsid w:val="00182400"/>
    <w:rsid w:val="001A0F81"/>
    <w:rsid w:val="001A159E"/>
    <w:rsid w:val="001B0F62"/>
    <w:rsid w:val="001B3979"/>
    <w:rsid w:val="001D6334"/>
    <w:rsid w:val="001D785B"/>
    <w:rsid w:val="001F7A79"/>
    <w:rsid w:val="00200F99"/>
    <w:rsid w:val="002020B5"/>
    <w:rsid w:val="00204F4F"/>
    <w:rsid w:val="00216463"/>
    <w:rsid w:val="00221842"/>
    <w:rsid w:val="00231BA8"/>
    <w:rsid w:val="002514AE"/>
    <w:rsid w:val="0026015D"/>
    <w:rsid w:val="00285BB1"/>
    <w:rsid w:val="0028688C"/>
    <w:rsid w:val="00295E7D"/>
    <w:rsid w:val="002A476F"/>
    <w:rsid w:val="002B1656"/>
    <w:rsid w:val="002B613D"/>
    <w:rsid w:val="002C4C25"/>
    <w:rsid w:val="002C4F86"/>
    <w:rsid w:val="00310A99"/>
    <w:rsid w:val="00312375"/>
    <w:rsid w:val="003340A8"/>
    <w:rsid w:val="00340876"/>
    <w:rsid w:val="003447F4"/>
    <w:rsid w:val="00344AEB"/>
    <w:rsid w:val="003507D0"/>
    <w:rsid w:val="00395C30"/>
    <w:rsid w:val="003A096E"/>
    <w:rsid w:val="003A34B0"/>
    <w:rsid w:val="003A7FEB"/>
    <w:rsid w:val="003B4018"/>
    <w:rsid w:val="003C5A13"/>
    <w:rsid w:val="003D4673"/>
    <w:rsid w:val="003D5EB6"/>
    <w:rsid w:val="0040255F"/>
    <w:rsid w:val="004051EF"/>
    <w:rsid w:val="00420D99"/>
    <w:rsid w:val="004242DD"/>
    <w:rsid w:val="00431B9E"/>
    <w:rsid w:val="00431D4E"/>
    <w:rsid w:val="00433EF5"/>
    <w:rsid w:val="00441B3E"/>
    <w:rsid w:val="00451849"/>
    <w:rsid w:val="00455090"/>
    <w:rsid w:val="004634CE"/>
    <w:rsid w:val="004668D5"/>
    <w:rsid w:val="004675AF"/>
    <w:rsid w:val="00470867"/>
    <w:rsid w:val="00475837"/>
    <w:rsid w:val="00481ED7"/>
    <w:rsid w:val="00482E43"/>
    <w:rsid w:val="004872AB"/>
    <w:rsid w:val="0049733F"/>
    <w:rsid w:val="00497EF8"/>
    <w:rsid w:val="004A6951"/>
    <w:rsid w:val="004C7A95"/>
    <w:rsid w:val="004D0BA0"/>
    <w:rsid w:val="004D0F95"/>
    <w:rsid w:val="004E650E"/>
    <w:rsid w:val="004F233F"/>
    <w:rsid w:val="00505005"/>
    <w:rsid w:val="00517103"/>
    <w:rsid w:val="005237D7"/>
    <w:rsid w:val="00530AF3"/>
    <w:rsid w:val="005339EF"/>
    <w:rsid w:val="00542747"/>
    <w:rsid w:val="00543A9F"/>
    <w:rsid w:val="0054453B"/>
    <w:rsid w:val="0055029C"/>
    <w:rsid w:val="0055681A"/>
    <w:rsid w:val="00572B2B"/>
    <w:rsid w:val="00573B55"/>
    <w:rsid w:val="00592C06"/>
    <w:rsid w:val="00592E9B"/>
    <w:rsid w:val="00594DC8"/>
    <w:rsid w:val="005A32A3"/>
    <w:rsid w:val="005A5682"/>
    <w:rsid w:val="005B6ECE"/>
    <w:rsid w:val="005C3364"/>
    <w:rsid w:val="005C403F"/>
    <w:rsid w:val="005D3B4C"/>
    <w:rsid w:val="005E00E9"/>
    <w:rsid w:val="005F12AB"/>
    <w:rsid w:val="005F2185"/>
    <w:rsid w:val="005F30A9"/>
    <w:rsid w:val="006017AB"/>
    <w:rsid w:val="00602CCF"/>
    <w:rsid w:val="00610A45"/>
    <w:rsid w:val="00611CAA"/>
    <w:rsid w:val="00617CF1"/>
    <w:rsid w:val="00627501"/>
    <w:rsid w:val="00646515"/>
    <w:rsid w:val="006466A2"/>
    <w:rsid w:val="00656840"/>
    <w:rsid w:val="00663CBD"/>
    <w:rsid w:val="006730B9"/>
    <w:rsid w:val="006746D8"/>
    <w:rsid w:val="00686BB3"/>
    <w:rsid w:val="006C2267"/>
    <w:rsid w:val="006E38F2"/>
    <w:rsid w:val="00705CEF"/>
    <w:rsid w:val="007316BA"/>
    <w:rsid w:val="00733D2A"/>
    <w:rsid w:val="00744FAD"/>
    <w:rsid w:val="00747DC6"/>
    <w:rsid w:val="00747F96"/>
    <w:rsid w:val="00755ADE"/>
    <w:rsid w:val="0076473F"/>
    <w:rsid w:val="0077423A"/>
    <w:rsid w:val="00795D67"/>
    <w:rsid w:val="007A7DB1"/>
    <w:rsid w:val="007C409F"/>
    <w:rsid w:val="007E4434"/>
    <w:rsid w:val="007E71F1"/>
    <w:rsid w:val="007F264F"/>
    <w:rsid w:val="00834059"/>
    <w:rsid w:val="00841548"/>
    <w:rsid w:val="00842355"/>
    <w:rsid w:val="0084280C"/>
    <w:rsid w:val="0086064D"/>
    <w:rsid w:val="00871F4D"/>
    <w:rsid w:val="0088252B"/>
    <w:rsid w:val="008A026C"/>
    <w:rsid w:val="008C2DFD"/>
    <w:rsid w:val="008C44BA"/>
    <w:rsid w:val="008C4A92"/>
    <w:rsid w:val="008C6CDA"/>
    <w:rsid w:val="008D2625"/>
    <w:rsid w:val="008D2772"/>
    <w:rsid w:val="008D669C"/>
    <w:rsid w:val="008E040C"/>
    <w:rsid w:val="008E20D8"/>
    <w:rsid w:val="008E4A6B"/>
    <w:rsid w:val="008E5A51"/>
    <w:rsid w:val="008E6081"/>
    <w:rsid w:val="008F52BE"/>
    <w:rsid w:val="008F7C3F"/>
    <w:rsid w:val="00903C19"/>
    <w:rsid w:val="00925379"/>
    <w:rsid w:val="00927B23"/>
    <w:rsid w:val="00930704"/>
    <w:rsid w:val="009318FA"/>
    <w:rsid w:val="00933BA4"/>
    <w:rsid w:val="00954A98"/>
    <w:rsid w:val="009571E7"/>
    <w:rsid w:val="009707F1"/>
    <w:rsid w:val="009874D9"/>
    <w:rsid w:val="00990D0D"/>
    <w:rsid w:val="00997978"/>
    <w:rsid w:val="009A5285"/>
    <w:rsid w:val="009D74E0"/>
    <w:rsid w:val="009E1CCC"/>
    <w:rsid w:val="009F2EDC"/>
    <w:rsid w:val="009F3758"/>
    <w:rsid w:val="009F401D"/>
    <w:rsid w:val="00A037D0"/>
    <w:rsid w:val="00A12C58"/>
    <w:rsid w:val="00A154B7"/>
    <w:rsid w:val="00A1707B"/>
    <w:rsid w:val="00A2472B"/>
    <w:rsid w:val="00A2546E"/>
    <w:rsid w:val="00A34E98"/>
    <w:rsid w:val="00A41008"/>
    <w:rsid w:val="00A438DB"/>
    <w:rsid w:val="00A62E56"/>
    <w:rsid w:val="00A671C1"/>
    <w:rsid w:val="00A703F4"/>
    <w:rsid w:val="00A7446A"/>
    <w:rsid w:val="00A74D4D"/>
    <w:rsid w:val="00A82925"/>
    <w:rsid w:val="00AA2B0B"/>
    <w:rsid w:val="00AA6CB5"/>
    <w:rsid w:val="00AB5BB5"/>
    <w:rsid w:val="00AD7745"/>
    <w:rsid w:val="00AE2B37"/>
    <w:rsid w:val="00AE526E"/>
    <w:rsid w:val="00AF1845"/>
    <w:rsid w:val="00AF39EE"/>
    <w:rsid w:val="00B13508"/>
    <w:rsid w:val="00B152A8"/>
    <w:rsid w:val="00B304CC"/>
    <w:rsid w:val="00B44895"/>
    <w:rsid w:val="00B46614"/>
    <w:rsid w:val="00B46925"/>
    <w:rsid w:val="00B540D2"/>
    <w:rsid w:val="00B62763"/>
    <w:rsid w:val="00B64948"/>
    <w:rsid w:val="00B75298"/>
    <w:rsid w:val="00BA0013"/>
    <w:rsid w:val="00BB0DF3"/>
    <w:rsid w:val="00BC714C"/>
    <w:rsid w:val="00BD2AD3"/>
    <w:rsid w:val="00BE003A"/>
    <w:rsid w:val="00BF09B1"/>
    <w:rsid w:val="00BF6C18"/>
    <w:rsid w:val="00C13E20"/>
    <w:rsid w:val="00C2378C"/>
    <w:rsid w:val="00C248B3"/>
    <w:rsid w:val="00C2795E"/>
    <w:rsid w:val="00C326C4"/>
    <w:rsid w:val="00C32D0F"/>
    <w:rsid w:val="00C3410C"/>
    <w:rsid w:val="00C36282"/>
    <w:rsid w:val="00C4240F"/>
    <w:rsid w:val="00C43B1C"/>
    <w:rsid w:val="00C45A5B"/>
    <w:rsid w:val="00C46CDC"/>
    <w:rsid w:val="00C46EA0"/>
    <w:rsid w:val="00C52891"/>
    <w:rsid w:val="00C6387B"/>
    <w:rsid w:val="00C72DD8"/>
    <w:rsid w:val="00C852DF"/>
    <w:rsid w:val="00C92970"/>
    <w:rsid w:val="00C94947"/>
    <w:rsid w:val="00CA314A"/>
    <w:rsid w:val="00CA3625"/>
    <w:rsid w:val="00CA4D72"/>
    <w:rsid w:val="00CB40E7"/>
    <w:rsid w:val="00CB4455"/>
    <w:rsid w:val="00CD398E"/>
    <w:rsid w:val="00CF519B"/>
    <w:rsid w:val="00D03EDA"/>
    <w:rsid w:val="00D05D59"/>
    <w:rsid w:val="00D06BF4"/>
    <w:rsid w:val="00D134A2"/>
    <w:rsid w:val="00D159C7"/>
    <w:rsid w:val="00D214DC"/>
    <w:rsid w:val="00D310D4"/>
    <w:rsid w:val="00D37EA8"/>
    <w:rsid w:val="00D46A1D"/>
    <w:rsid w:val="00D52275"/>
    <w:rsid w:val="00D66D93"/>
    <w:rsid w:val="00D70C8C"/>
    <w:rsid w:val="00D72968"/>
    <w:rsid w:val="00D72FA9"/>
    <w:rsid w:val="00D87C69"/>
    <w:rsid w:val="00DA0F6B"/>
    <w:rsid w:val="00DA4720"/>
    <w:rsid w:val="00DB0C26"/>
    <w:rsid w:val="00DB4424"/>
    <w:rsid w:val="00DB5ADE"/>
    <w:rsid w:val="00DC485F"/>
    <w:rsid w:val="00DD174A"/>
    <w:rsid w:val="00DE41D4"/>
    <w:rsid w:val="00DF7B96"/>
    <w:rsid w:val="00E0007F"/>
    <w:rsid w:val="00E00269"/>
    <w:rsid w:val="00E036D9"/>
    <w:rsid w:val="00E2517E"/>
    <w:rsid w:val="00E270B1"/>
    <w:rsid w:val="00E30D3F"/>
    <w:rsid w:val="00E40893"/>
    <w:rsid w:val="00E5209F"/>
    <w:rsid w:val="00E76367"/>
    <w:rsid w:val="00E83000"/>
    <w:rsid w:val="00EA62A8"/>
    <w:rsid w:val="00EB0542"/>
    <w:rsid w:val="00EC0A2C"/>
    <w:rsid w:val="00EC0E2B"/>
    <w:rsid w:val="00EC1468"/>
    <w:rsid w:val="00EC197D"/>
    <w:rsid w:val="00EC7140"/>
    <w:rsid w:val="00EE181C"/>
    <w:rsid w:val="00EF3095"/>
    <w:rsid w:val="00F06263"/>
    <w:rsid w:val="00F13559"/>
    <w:rsid w:val="00F342E2"/>
    <w:rsid w:val="00F40C9C"/>
    <w:rsid w:val="00F41257"/>
    <w:rsid w:val="00F56E75"/>
    <w:rsid w:val="00F67856"/>
    <w:rsid w:val="00F75056"/>
    <w:rsid w:val="00F76078"/>
    <w:rsid w:val="00F769D6"/>
    <w:rsid w:val="00F80BD3"/>
    <w:rsid w:val="00F82B67"/>
    <w:rsid w:val="00F96E35"/>
    <w:rsid w:val="00FA5904"/>
    <w:rsid w:val="00FA7816"/>
    <w:rsid w:val="00FB0144"/>
    <w:rsid w:val="00FC1123"/>
    <w:rsid w:val="00FC55D1"/>
    <w:rsid w:val="00FD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15EAB4-E8B5-49A6-9682-DF8BA84A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2A"/>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0D8"/>
    <w:pPr>
      <w:tabs>
        <w:tab w:val="center" w:pos="4680"/>
        <w:tab w:val="right" w:pos="9360"/>
      </w:tabs>
    </w:pPr>
  </w:style>
  <w:style w:type="character" w:customStyle="1" w:styleId="HeaderChar">
    <w:name w:val="Header Char"/>
    <w:basedOn w:val="DefaultParagraphFont"/>
    <w:link w:val="Header"/>
    <w:uiPriority w:val="99"/>
    <w:rsid w:val="008E20D8"/>
    <w:rPr>
      <w:sz w:val="24"/>
      <w:szCs w:val="22"/>
    </w:rPr>
  </w:style>
  <w:style w:type="paragraph" w:styleId="Footer">
    <w:name w:val="footer"/>
    <w:basedOn w:val="Normal"/>
    <w:link w:val="FooterChar"/>
    <w:uiPriority w:val="99"/>
    <w:unhideWhenUsed/>
    <w:rsid w:val="008E20D8"/>
    <w:pPr>
      <w:tabs>
        <w:tab w:val="center" w:pos="4680"/>
        <w:tab w:val="right" w:pos="9360"/>
      </w:tabs>
    </w:pPr>
  </w:style>
  <w:style w:type="character" w:customStyle="1" w:styleId="FooterChar">
    <w:name w:val="Footer Char"/>
    <w:basedOn w:val="DefaultParagraphFont"/>
    <w:link w:val="Footer"/>
    <w:uiPriority w:val="99"/>
    <w:rsid w:val="008E20D8"/>
    <w:rPr>
      <w:sz w:val="24"/>
      <w:szCs w:val="22"/>
    </w:rPr>
  </w:style>
  <w:style w:type="paragraph" w:styleId="BalloonText">
    <w:name w:val="Balloon Text"/>
    <w:basedOn w:val="Normal"/>
    <w:link w:val="BalloonTextChar"/>
    <w:uiPriority w:val="99"/>
    <w:semiHidden/>
    <w:unhideWhenUsed/>
    <w:rsid w:val="008E20D8"/>
    <w:rPr>
      <w:rFonts w:ascii="Tahoma" w:hAnsi="Tahoma" w:cs="Tahoma"/>
      <w:sz w:val="16"/>
      <w:szCs w:val="16"/>
    </w:rPr>
  </w:style>
  <w:style w:type="character" w:customStyle="1" w:styleId="BalloonTextChar">
    <w:name w:val="Balloon Text Char"/>
    <w:basedOn w:val="DefaultParagraphFont"/>
    <w:link w:val="BalloonText"/>
    <w:uiPriority w:val="99"/>
    <w:semiHidden/>
    <w:rsid w:val="008E20D8"/>
    <w:rPr>
      <w:rFonts w:ascii="Tahoma" w:hAnsi="Tahoma" w:cs="Tahoma"/>
      <w:sz w:val="16"/>
      <w:szCs w:val="16"/>
    </w:rPr>
  </w:style>
  <w:style w:type="character" w:styleId="PageNumber">
    <w:name w:val="page number"/>
    <w:basedOn w:val="DefaultParagraphFont"/>
    <w:rsid w:val="008E20D8"/>
  </w:style>
  <w:style w:type="table" w:styleId="TableGrid">
    <w:name w:val="Table Grid"/>
    <w:basedOn w:val="TableNormal"/>
    <w:rsid w:val="00CA4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B23"/>
    <w:pPr>
      <w:ind w:left="720"/>
      <w:contextualSpacing/>
    </w:pPr>
  </w:style>
  <w:style w:type="character" w:styleId="Hyperlink">
    <w:name w:val="Hyperlink"/>
    <w:basedOn w:val="DefaultParagraphFont"/>
    <w:uiPriority w:val="99"/>
    <w:unhideWhenUsed/>
    <w:rsid w:val="00482E43"/>
    <w:rPr>
      <w:color w:val="0000FF" w:themeColor="hyperlink"/>
      <w:u w:val="single"/>
    </w:rPr>
  </w:style>
  <w:style w:type="character" w:styleId="IntenseEmphasis">
    <w:name w:val="Intense Emphasis"/>
    <w:basedOn w:val="DefaultParagraphFont"/>
    <w:uiPriority w:val="21"/>
    <w:qFormat/>
    <w:rsid w:val="00E7636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7838">
      <w:bodyDiv w:val="1"/>
      <w:marLeft w:val="0"/>
      <w:marRight w:val="0"/>
      <w:marTop w:val="0"/>
      <w:marBottom w:val="0"/>
      <w:divBdr>
        <w:top w:val="none" w:sz="0" w:space="0" w:color="auto"/>
        <w:left w:val="none" w:sz="0" w:space="0" w:color="auto"/>
        <w:bottom w:val="none" w:sz="0" w:space="0" w:color="auto"/>
        <w:right w:val="none" w:sz="0" w:space="0" w:color="auto"/>
      </w:divBdr>
    </w:div>
    <w:div w:id="1591811164">
      <w:bodyDiv w:val="1"/>
      <w:marLeft w:val="0"/>
      <w:marRight w:val="0"/>
      <w:marTop w:val="0"/>
      <w:marBottom w:val="0"/>
      <w:divBdr>
        <w:top w:val="none" w:sz="0" w:space="0" w:color="auto"/>
        <w:left w:val="none" w:sz="0" w:space="0" w:color="auto"/>
        <w:bottom w:val="none" w:sz="0" w:space="0" w:color="auto"/>
        <w:right w:val="none" w:sz="0" w:space="0" w:color="auto"/>
      </w:divBdr>
    </w:div>
    <w:div w:id="1848595672">
      <w:bodyDiv w:val="1"/>
      <w:marLeft w:val="0"/>
      <w:marRight w:val="0"/>
      <w:marTop w:val="0"/>
      <w:marBottom w:val="0"/>
      <w:divBdr>
        <w:top w:val="none" w:sz="0" w:space="0" w:color="auto"/>
        <w:left w:val="none" w:sz="0" w:space="0" w:color="auto"/>
        <w:bottom w:val="none" w:sz="0" w:space="0" w:color="auto"/>
        <w:right w:val="none" w:sz="0" w:space="0" w:color="auto"/>
      </w:divBdr>
    </w:div>
    <w:div w:id="20337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reckhealt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gov/manuals/downloads/som107ap_v_eme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8E909-B273-4FC6-939D-BE23AFEC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Dennison</dc:creator>
  <cp:lastModifiedBy>Elizabeth Adkins</cp:lastModifiedBy>
  <cp:revision>6</cp:revision>
  <cp:lastPrinted>2019-03-04T22:45:00Z</cp:lastPrinted>
  <dcterms:created xsi:type="dcterms:W3CDTF">2024-02-09T14:58:00Z</dcterms:created>
  <dcterms:modified xsi:type="dcterms:W3CDTF">2024-04-11T19:14:00Z</dcterms:modified>
</cp:coreProperties>
</file>